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55FF7" w14:textId="3D6463CF" w:rsidR="00185DC9" w:rsidRDefault="00185DC9" w:rsidP="00185DC9">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WG3 Meeting #11</w:t>
      </w:r>
      <w:r w:rsidR="00063E65">
        <w:rPr>
          <w:rFonts w:ascii="Arial" w:eastAsia="Times New Roman" w:hAnsi="Arial"/>
          <w:b/>
          <w:sz w:val="24"/>
          <w:szCs w:val="24"/>
        </w:rPr>
        <w:t>3</w:t>
      </w:r>
      <w:r>
        <w:rPr>
          <w:rFonts w:ascii="Arial" w:eastAsia="Times New Roman" w:hAnsi="Arial"/>
          <w:b/>
          <w:sz w:val="24"/>
          <w:szCs w:val="24"/>
        </w:rPr>
        <w:t xml:space="preserve">e                                                      </w:t>
      </w:r>
      <w:r>
        <w:rPr>
          <w:rFonts w:ascii="Arial" w:hAnsi="Arial" w:cs="Arial"/>
          <w:b/>
          <w:bCs/>
          <w:color w:val="000000"/>
          <w:sz w:val="26"/>
          <w:szCs w:val="26"/>
        </w:rPr>
        <w:t>R3-2</w:t>
      </w:r>
      <w:r w:rsidR="006726B5">
        <w:rPr>
          <w:rFonts w:ascii="Arial" w:hAnsi="Arial" w:cs="Arial"/>
          <w:b/>
          <w:bCs/>
          <w:color w:val="000000"/>
          <w:sz w:val="26"/>
          <w:szCs w:val="26"/>
        </w:rPr>
        <w:t>1</w:t>
      </w:r>
      <w:r w:rsidR="007560F6">
        <w:rPr>
          <w:rFonts w:ascii="Arial" w:hAnsi="Arial" w:cs="Arial"/>
          <w:b/>
          <w:bCs/>
          <w:color w:val="000000"/>
          <w:sz w:val="26"/>
          <w:szCs w:val="26"/>
        </w:rPr>
        <w:t>3654</w:t>
      </w:r>
    </w:p>
    <w:p w14:paraId="4C8F5987" w14:textId="45021277" w:rsidR="00185DC9" w:rsidRDefault="00185DC9" w:rsidP="00185DC9">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063E65">
        <w:rPr>
          <w:rFonts w:ascii="Arial" w:hAnsi="Arial"/>
          <w:b/>
          <w:sz w:val="24"/>
          <w:szCs w:val="24"/>
          <w:lang w:eastAsia="zh-CN"/>
        </w:rPr>
        <w:t>Aug</w:t>
      </w:r>
      <w:r>
        <w:rPr>
          <w:rFonts w:ascii="Arial" w:hAnsi="Arial"/>
          <w:b/>
          <w:sz w:val="24"/>
          <w:szCs w:val="24"/>
          <w:lang w:eastAsia="zh-CN"/>
        </w:rPr>
        <w:t xml:space="preserve"> 1</w:t>
      </w:r>
      <w:r w:rsidR="00063E65">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w:t>
      </w:r>
      <w:r w:rsidR="00063E65">
        <w:rPr>
          <w:rFonts w:ascii="Arial" w:hAnsi="Arial"/>
          <w:b/>
          <w:sz w:val="24"/>
          <w:szCs w:val="24"/>
          <w:lang w:eastAsia="zh-CN"/>
        </w:rPr>
        <w:t>Aug</w:t>
      </w:r>
      <w:r>
        <w:rPr>
          <w:rFonts w:ascii="Arial" w:hAnsi="Arial"/>
          <w:b/>
          <w:sz w:val="24"/>
          <w:szCs w:val="24"/>
          <w:lang w:eastAsia="zh-CN"/>
        </w:rPr>
        <w:t xml:space="preserve"> 2</w:t>
      </w:r>
      <w:r w:rsidR="00063E65">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326A5EDE" w14:textId="77777777" w:rsidR="00185DC9" w:rsidRDefault="00185DC9" w:rsidP="00185DC9">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35C647C9" w14:textId="155033C4" w:rsidR="00185DC9" w:rsidRDefault="00185DC9" w:rsidP="00185DC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15.2</w:t>
      </w:r>
      <w:r w:rsidR="00322A6A">
        <w:rPr>
          <w:rFonts w:ascii="Arial" w:eastAsia="MS Mincho" w:hAnsi="Arial" w:cs="Arial"/>
          <w:b/>
          <w:bCs/>
          <w:sz w:val="24"/>
        </w:rPr>
        <w:t>.</w:t>
      </w:r>
      <w:r w:rsidR="007560F6">
        <w:rPr>
          <w:rFonts w:ascii="Arial" w:eastAsia="MS Mincho" w:hAnsi="Arial" w:cs="Arial"/>
          <w:b/>
          <w:bCs/>
          <w:sz w:val="24"/>
        </w:rPr>
        <w:t>1.</w:t>
      </w:r>
      <w:r w:rsidR="00322A6A">
        <w:rPr>
          <w:rFonts w:ascii="Arial" w:eastAsia="MS Mincho" w:hAnsi="Arial" w:cs="Arial"/>
          <w:b/>
          <w:bCs/>
          <w:sz w:val="24"/>
        </w:rPr>
        <w:t>2</w:t>
      </w:r>
    </w:p>
    <w:p w14:paraId="12BCBB65" w14:textId="42325632" w:rsidR="00185DC9" w:rsidRDefault="00185DC9" w:rsidP="00185DC9">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r w:rsidR="007560F6">
        <w:rPr>
          <w:rFonts w:ascii="Arial" w:eastAsia="Times New Roman" w:hAnsi="Arial" w:cs="Arial"/>
          <w:b/>
          <w:bCs/>
          <w:sz w:val="24"/>
        </w:rPr>
        <w:t>orporated</w:t>
      </w:r>
    </w:p>
    <w:p w14:paraId="6D6DCF35" w14:textId="35F20014"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r w:rsidR="00AD2CA3">
        <w:rPr>
          <w:rFonts w:ascii="Arial" w:eastAsia="Times New Roman" w:hAnsi="Arial" w:cs="Arial"/>
          <w:b/>
          <w:bCs/>
          <w:sz w:val="24"/>
        </w:rPr>
        <w:t xml:space="preserve">QoE </w:t>
      </w:r>
      <w:r w:rsidR="00657B93">
        <w:rPr>
          <w:rFonts w:ascii="Arial" w:eastAsia="Times New Roman" w:hAnsi="Arial" w:cs="Arial"/>
          <w:b/>
          <w:bCs/>
          <w:sz w:val="24"/>
        </w:rPr>
        <w:t>configuration and reporting</w:t>
      </w:r>
    </w:p>
    <w:p w14:paraId="28B302F7" w14:textId="77777777"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768587FB" w14:textId="77777777" w:rsidR="00185DC9" w:rsidRDefault="00185DC9" w:rsidP="00185DC9">
      <w:pPr>
        <w:pStyle w:val="Heading1"/>
        <w:numPr>
          <w:ilvl w:val="0"/>
          <w:numId w:val="2"/>
        </w:numPr>
        <w:pBdr>
          <w:top w:val="single" w:sz="12" w:space="2" w:color="auto"/>
        </w:pBdr>
      </w:pPr>
      <w:r>
        <w:t xml:space="preserve">Introduction </w:t>
      </w:r>
    </w:p>
    <w:p w14:paraId="0098099C" w14:textId="62207C4E" w:rsidR="00F41BA5" w:rsidRDefault="00F41BA5" w:rsidP="00185DC9">
      <w:pPr>
        <w:contextualSpacing/>
        <w:rPr>
          <w:lang w:val="en-US"/>
        </w:rPr>
      </w:pPr>
      <w:r w:rsidRPr="00F41BA5">
        <w:rPr>
          <w:lang w:val="en-US"/>
        </w:rPr>
        <w:t>The support for QoE measurement collection and reporting in NR SA mode was included in the QoE WI [1</w:t>
      </w:r>
      <w:r w:rsidR="009C37BB">
        <w:rPr>
          <w:lang w:val="en-US"/>
        </w:rPr>
        <w:t>].</w:t>
      </w:r>
    </w:p>
    <w:p w14:paraId="66488EE4" w14:textId="77777777" w:rsidR="00F41BA5" w:rsidRPr="00C50BA4" w:rsidRDefault="00F41BA5" w:rsidP="00185DC9">
      <w:pPr>
        <w:contextualSpacing/>
        <w:rPr>
          <w:lang w:val="en-US"/>
        </w:rPr>
      </w:pPr>
    </w:p>
    <w:p w14:paraId="693BE5FF" w14:textId="60565F15" w:rsidR="00645E84" w:rsidRDefault="00185DC9" w:rsidP="00185DC9">
      <w:pPr>
        <w:contextualSpacing/>
        <w:rPr>
          <w:lang w:val="en-US"/>
        </w:rPr>
      </w:pPr>
      <w:r w:rsidRPr="00C50BA4">
        <w:rPr>
          <w:lang w:val="en-US"/>
        </w:rPr>
        <w:t xml:space="preserve">In this paper, we discuss the </w:t>
      </w:r>
      <w:r w:rsidR="006F5F92" w:rsidRPr="00C50BA4">
        <w:rPr>
          <w:lang w:val="en-US"/>
        </w:rPr>
        <w:t>details further</w:t>
      </w:r>
      <w:r w:rsidRPr="00C50BA4">
        <w:rPr>
          <w:lang w:val="en-US"/>
        </w:rPr>
        <w:t xml:space="preserve"> based on </w:t>
      </w:r>
      <w:r w:rsidR="009C37BB">
        <w:rPr>
          <w:lang w:val="en-US"/>
        </w:rPr>
        <w:t xml:space="preserve">some </w:t>
      </w:r>
      <w:r w:rsidR="00C50BA4" w:rsidRPr="00C50BA4">
        <w:rPr>
          <w:lang w:val="en-US"/>
        </w:rPr>
        <w:t xml:space="preserve">agreements </w:t>
      </w:r>
      <w:r w:rsidR="009C37BB">
        <w:rPr>
          <w:lang w:val="en-US"/>
        </w:rPr>
        <w:t xml:space="preserve">and open issues identified </w:t>
      </w:r>
      <w:r w:rsidR="00C50BA4" w:rsidRPr="00C50BA4">
        <w:rPr>
          <w:lang w:val="en-US"/>
        </w:rPr>
        <w:t>in R3#112e</w:t>
      </w:r>
      <w:r w:rsidR="009C37BB">
        <w:rPr>
          <w:lang w:val="en-US"/>
        </w:rPr>
        <w:t>.</w:t>
      </w:r>
    </w:p>
    <w:p w14:paraId="6C8AA0A9" w14:textId="33455F44" w:rsidR="0016241A" w:rsidRDefault="0016241A" w:rsidP="00185DC9">
      <w:pPr>
        <w:contextualSpacing/>
        <w:rPr>
          <w:lang w:val="en-US"/>
        </w:rPr>
      </w:pPr>
    </w:p>
    <w:p w14:paraId="3347756A" w14:textId="77777777" w:rsidR="0016241A" w:rsidRPr="0016241A" w:rsidRDefault="0016241A" w:rsidP="0016241A">
      <w:pPr>
        <w:numPr>
          <w:ilvl w:val="0"/>
          <w:numId w:val="42"/>
        </w:numPr>
        <w:contextualSpacing/>
        <w:rPr>
          <w:color w:val="00B050"/>
          <w:lang w:val="en-US"/>
        </w:rPr>
      </w:pPr>
      <w:r w:rsidRPr="0016241A">
        <w:rPr>
          <w:color w:val="00B050"/>
          <w:lang w:val="en-US"/>
        </w:rPr>
        <w:t xml:space="preserve">Introduce the following additional new IEs: </w:t>
      </w:r>
    </w:p>
    <w:p w14:paraId="57703B66" w14:textId="77777777" w:rsidR="0016241A" w:rsidRPr="0016241A" w:rsidRDefault="0016241A" w:rsidP="0016241A">
      <w:pPr>
        <w:numPr>
          <w:ilvl w:val="1"/>
          <w:numId w:val="42"/>
        </w:numPr>
        <w:contextualSpacing/>
        <w:rPr>
          <w:color w:val="00B050"/>
          <w:lang w:val="en-US"/>
        </w:rPr>
      </w:pPr>
      <w:r w:rsidRPr="0016241A">
        <w:rPr>
          <w:color w:val="00B050"/>
          <w:lang w:val="en-US"/>
        </w:rPr>
        <w:t xml:space="preserve">a list of UE Application layer measurement configuration IE for each service type. </w:t>
      </w:r>
    </w:p>
    <w:p w14:paraId="07A3945F" w14:textId="77777777" w:rsidR="0016241A" w:rsidRPr="0016241A" w:rsidRDefault="0016241A" w:rsidP="0016241A">
      <w:pPr>
        <w:numPr>
          <w:ilvl w:val="1"/>
          <w:numId w:val="42"/>
        </w:numPr>
        <w:contextualSpacing/>
        <w:rPr>
          <w:color w:val="00B050"/>
          <w:lang w:val="en-US"/>
        </w:rPr>
      </w:pPr>
      <w:r w:rsidRPr="0016241A">
        <w:rPr>
          <w:color w:val="00B050"/>
          <w:lang w:val="en-US"/>
        </w:rPr>
        <w:t>inside each UE Application layer measurement configuration IE:</w:t>
      </w:r>
    </w:p>
    <w:p w14:paraId="297FAB99" w14:textId="77777777" w:rsidR="0016241A" w:rsidRPr="0016241A" w:rsidRDefault="0016241A" w:rsidP="00351074">
      <w:pPr>
        <w:numPr>
          <w:ilvl w:val="2"/>
          <w:numId w:val="42"/>
        </w:numPr>
        <w:contextualSpacing/>
        <w:rPr>
          <w:color w:val="00B050"/>
          <w:lang w:val="en-US"/>
        </w:rPr>
      </w:pPr>
      <w:r w:rsidRPr="0016241A">
        <w:rPr>
          <w:color w:val="00B050"/>
          <w:lang w:val="en-US"/>
        </w:rPr>
        <w:t>Container.</w:t>
      </w:r>
    </w:p>
    <w:p w14:paraId="21E6D112" w14:textId="77777777" w:rsidR="0016241A" w:rsidRPr="0016241A" w:rsidRDefault="0016241A" w:rsidP="00351074">
      <w:pPr>
        <w:numPr>
          <w:ilvl w:val="2"/>
          <w:numId w:val="42"/>
        </w:numPr>
        <w:contextualSpacing/>
        <w:rPr>
          <w:color w:val="00B050"/>
          <w:lang w:val="en-US"/>
        </w:rPr>
      </w:pPr>
      <w:r w:rsidRPr="0016241A">
        <w:rPr>
          <w:color w:val="00B050"/>
          <w:lang w:val="en-US"/>
        </w:rPr>
        <w:t>a numerated IE indicating service type (e.g., Streaming services, MTSI services, VR, MBMS, XR).</w:t>
      </w:r>
    </w:p>
    <w:p w14:paraId="2EEF53C4" w14:textId="77777777" w:rsidR="0016241A" w:rsidRPr="0016241A" w:rsidRDefault="0016241A" w:rsidP="00351074">
      <w:pPr>
        <w:numPr>
          <w:ilvl w:val="2"/>
          <w:numId w:val="42"/>
        </w:numPr>
        <w:contextualSpacing/>
        <w:rPr>
          <w:color w:val="00B050"/>
          <w:lang w:val="en-US"/>
        </w:rPr>
      </w:pPr>
      <w:r w:rsidRPr="0016241A">
        <w:rPr>
          <w:color w:val="00B050"/>
          <w:lang w:val="en-US"/>
        </w:rPr>
        <w:t>Area scope (a list of cells/TA/TAI/PLMN).</w:t>
      </w:r>
    </w:p>
    <w:p w14:paraId="2E6D50D5" w14:textId="77777777" w:rsidR="0016241A" w:rsidRPr="0016241A" w:rsidRDefault="0016241A" w:rsidP="00351074">
      <w:pPr>
        <w:numPr>
          <w:ilvl w:val="2"/>
          <w:numId w:val="42"/>
        </w:numPr>
        <w:contextualSpacing/>
        <w:rPr>
          <w:color w:val="00B050"/>
          <w:lang w:val="en-US"/>
        </w:rPr>
      </w:pPr>
      <w:r w:rsidRPr="0016241A">
        <w:rPr>
          <w:color w:val="00B050"/>
          <w:lang w:val="en-US"/>
        </w:rPr>
        <w:t>Slice scope (FFS a list of S-NSSAI).</w:t>
      </w:r>
    </w:p>
    <w:p w14:paraId="32C2D1EC" w14:textId="77777777" w:rsidR="0016241A" w:rsidRPr="0016241A" w:rsidRDefault="0016241A" w:rsidP="00351074">
      <w:pPr>
        <w:numPr>
          <w:ilvl w:val="2"/>
          <w:numId w:val="42"/>
        </w:numPr>
        <w:contextualSpacing/>
        <w:rPr>
          <w:color w:val="00B050"/>
          <w:lang w:val="en-US"/>
        </w:rPr>
      </w:pPr>
      <w:r w:rsidRPr="0016241A">
        <w:rPr>
          <w:color w:val="00B050"/>
          <w:lang w:val="en-US"/>
        </w:rPr>
        <w:t>Additional IEs are FFS, FFS on the detail of IE names</w:t>
      </w:r>
    </w:p>
    <w:p w14:paraId="076471BF" w14:textId="77777777" w:rsidR="0016241A" w:rsidRDefault="0016241A" w:rsidP="00185DC9">
      <w:pPr>
        <w:contextualSpacing/>
        <w:rPr>
          <w:lang w:val="en-US"/>
        </w:rPr>
      </w:pPr>
    </w:p>
    <w:p w14:paraId="6B5D2CEC" w14:textId="77777777" w:rsidR="00185DC9" w:rsidRDefault="00185DC9" w:rsidP="00185DC9">
      <w:pPr>
        <w:pStyle w:val="Heading1"/>
        <w:numPr>
          <w:ilvl w:val="0"/>
          <w:numId w:val="2"/>
        </w:numPr>
        <w:pBdr>
          <w:top w:val="single" w:sz="12" w:space="2" w:color="auto"/>
        </w:pBdr>
      </w:pPr>
      <w:r>
        <w:t>Discussion</w:t>
      </w:r>
    </w:p>
    <w:p w14:paraId="3287F748" w14:textId="42AC65F9" w:rsidR="007E4C69" w:rsidRDefault="00EA715C" w:rsidP="007E4C69">
      <w:pPr>
        <w:pStyle w:val="Heading2"/>
        <w:numPr>
          <w:ilvl w:val="1"/>
          <w:numId w:val="2"/>
        </w:numPr>
        <w:tabs>
          <w:tab w:val="left" w:pos="720"/>
        </w:tabs>
      </w:pPr>
      <w:r>
        <w:t>Time/Threshold/Event based criteria</w:t>
      </w:r>
      <w:r w:rsidR="00A13DA1">
        <w:t xml:space="preserve"> for </w:t>
      </w:r>
      <w:r w:rsidR="009B5E04">
        <w:t>QMC</w:t>
      </w:r>
    </w:p>
    <w:p w14:paraId="40F9CF89" w14:textId="07EF5B77" w:rsidR="00D92218" w:rsidRPr="00385D0A" w:rsidRDefault="00D92218" w:rsidP="00D92218">
      <w:pPr>
        <w:rPr>
          <w:color w:val="0070C0"/>
          <w:lang w:eastAsia="x-none"/>
        </w:rPr>
      </w:pPr>
      <w:r w:rsidRPr="00385D0A">
        <w:rPr>
          <w:color w:val="0070C0"/>
          <w:lang w:eastAsia="x-none"/>
        </w:rPr>
        <w:t xml:space="preserve">Whether to introduce </w:t>
      </w:r>
      <w:r w:rsidR="00392A1A" w:rsidRPr="00385D0A">
        <w:rPr>
          <w:color w:val="0070C0"/>
          <w:lang w:eastAsia="x-none"/>
        </w:rPr>
        <w:t xml:space="preserve">from OAM/CN to RAN </w:t>
      </w:r>
      <w:r w:rsidR="00F03BA2" w:rsidRPr="00385D0A">
        <w:rPr>
          <w:color w:val="0070C0"/>
          <w:lang w:eastAsia="x-none"/>
        </w:rPr>
        <w:t>a set of criteria</w:t>
      </w:r>
      <w:r w:rsidR="00385D0A">
        <w:rPr>
          <w:color w:val="0070C0"/>
          <w:lang w:eastAsia="x-none"/>
        </w:rPr>
        <w:t>,</w:t>
      </w:r>
      <w:r w:rsidR="00F03BA2" w:rsidRPr="00385D0A">
        <w:rPr>
          <w:color w:val="0070C0"/>
          <w:lang w:eastAsia="x-none"/>
        </w:rPr>
        <w:t xml:space="preserve"> </w:t>
      </w:r>
      <w:r w:rsidR="00C455CE" w:rsidRPr="00385D0A">
        <w:rPr>
          <w:color w:val="0070C0"/>
          <w:lang w:eastAsia="x-none"/>
        </w:rPr>
        <w:t>including one or more time-based criteria, one or more threshold-based criteria and one or more event-based criteria,</w:t>
      </w:r>
      <w:r w:rsidRPr="00385D0A">
        <w:rPr>
          <w:color w:val="0070C0"/>
          <w:lang w:eastAsia="x-none"/>
        </w:rPr>
        <w:t xml:space="preserve"> as conditions for triggering/stopping the QoE measurement.</w:t>
      </w:r>
    </w:p>
    <w:p w14:paraId="22061C73" w14:textId="3797B1ED" w:rsidR="00C64B19" w:rsidRDefault="00C64B19" w:rsidP="00D92218">
      <w:pPr>
        <w:rPr>
          <w:lang w:eastAsia="x-none"/>
        </w:rPr>
      </w:pPr>
      <w:r>
        <w:rPr>
          <w:lang w:eastAsia="x-none"/>
        </w:rPr>
        <w:t>Defining certain criteria for triggering/stopping the QoE measurement could have the following advantages:</w:t>
      </w:r>
    </w:p>
    <w:p w14:paraId="5353AB17" w14:textId="7FA0BA86" w:rsidR="00C64B19" w:rsidRDefault="000A3D95" w:rsidP="000117C1">
      <w:pPr>
        <w:pStyle w:val="ListParagraph"/>
        <w:numPr>
          <w:ilvl w:val="0"/>
          <w:numId w:val="47"/>
        </w:numPr>
        <w:rPr>
          <w:lang w:eastAsia="x-none"/>
        </w:rPr>
      </w:pPr>
      <w:r>
        <w:rPr>
          <w:lang w:eastAsia="x-none"/>
        </w:rPr>
        <w:t>Lower the burden on UE by performing QMC only during certain times</w:t>
      </w:r>
      <w:r w:rsidR="00F64B36">
        <w:rPr>
          <w:lang w:eastAsia="x-none"/>
        </w:rPr>
        <w:t>/event triggers</w:t>
      </w:r>
    </w:p>
    <w:p w14:paraId="31FA6CDC" w14:textId="2A1F380F" w:rsidR="000117C1" w:rsidRDefault="00F64B36" w:rsidP="000117C1">
      <w:pPr>
        <w:pStyle w:val="ListParagraph"/>
        <w:numPr>
          <w:ilvl w:val="0"/>
          <w:numId w:val="47"/>
        </w:numPr>
        <w:rPr>
          <w:lang w:eastAsia="x-none"/>
        </w:rPr>
      </w:pPr>
      <w:r>
        <w:rPr>
          <w:lang w:eastAsia="x-none"/>
        </w:rPr>
        <w:t xml:space="preserve">Provide flexibility </w:t>
      </w:r>
      <w:r w:rsidR="002E40F3">
        <w:rPr>
          <w:lang w:eastAsia="x-none"/>
        </w:rPr>
        <w:t xml:space="preserve">on </w:t>
      </w:r>
      <w:r w:rsidR="009B5E04">
        <w:rPr>
          <w:lang w:eastAsia="x-none"/>
        </w:rPr>
        <w:t>QMC</w:t>
      </w:r>
      <w:r w:rsidR="002E40F3">
        <w:rPr>
          <w:lang w:eastAsia="x-none"/>
        </w:rPr>
        <w:t xml:space="preserve"> by measuring/monitoring</w:t>
      </w:r>
      <w:r w:rsidR="002E40F3" w:rsidRPr="006634ED">
        <w:rPr>
          <w:lang w:eastAsia="x-none"/>
        </w:rPr>
        <w:t xml:space="preserve"> QoE </w:t>
      </w:r>
      <w:r w:rsidR="002E40F3">
        <w:rPr>
          <w:lang w:eastAsia="x-none"/>
        </w:rPr>
        <w:t xml:space="preserve">only </w:t>
      </w:r>
      <w:r w:rsidR="002E40F3" w:rsidRPr="006634ED">
        <w:rPr>
          <w:lang w:eastAsia="x-none"/>
        </w:rPr>
        <w:t>during certain network or radio events</w:t>
      </w:r>
    </w:p>
    <w:p w14:paraId="7245928B" w14:textId="328CD7D0" w:rsidR="0083702C" w:rsidRDefault="00864C23" w:rsidP="0083702C">
      <w:pPr>
        <w:rPr>
          <w:lang w:eastAsia="x-none"/>
        </w:rPr>
      </w:pPr>
      <w:r>
        <w:rPr>
          <w:lang w:eastAsia="x-none"/>
        </w:rPr>
        <w:t>A</w:t>
      </w:r>
      <w:r w:rsidRPr="00057396">
        <w:rPr>
          <w:lang w:eastAsia="x-none"/>
        </w:rPr>
        <w:t xml:space="preserve">pplication layer </w:t>
      </w:r>
      <w:r>
        <w:rPr>
          <w:lang w:eastAsia="x-none"/>
        </w:rPr>
        <w:t xml:space="preserve">already </w:t>
      </w:r>
      <w:r w:rsidRPr="00057396">
        <w:rPr>
          <w:lang w:eastAsia="x-none"/>
        </w:rPr>
        <w:t>configure</w:t>
      </w:r>
      <w:r>
        <w:rPr>
          <w:lang w:eastAsia="x-none"/>
        </w:rPr>
        <w:t>s</w:t>
      </w:r>
      <w:r w:rsidRPr="00057396">
        <w:rPr>
          <w:lang w:eastAsia="x-none"/>
        </w:rPr>
        <w:t xml:space="preserve"> some </w:t>
      </w:r>
      <w:r w:rsidR="00753856">
        <w:rPr>
          <w:lang w:eastAsia="x-none"/>
        </w:rPr>
        <w:t>time-based</w:t>
      </w:r>
      <w:r>
        <w:rPr>
          <w:lang w:eastAsia="x-none"/>
        </w:rPr>
        <w:t xml:space="preserve"> </w:t>
      </w:r>
      <w:r w:rsidRPr="00057396">
        <w:rPr>
          <w:lang w:eastAsia="x-none"/>
        </w:rPr>
        <w:t xml:space="preserve">criteria </w:t>
      </w:r>
      <w:r w:rsidR="00AB4F85">
        <w:rPr>
          <w:lang w:eastAsia="x-none"/>
        </w:rPr>
        <w:t xml:space="preserve">for QMC </w:t>
      </w:r>
      <w:r>
        <w:rPr>
          <w:lang w:eastAsia="x-none"/>
        </w:rPr>
        <w:t>within the QoE configuration container</w:t>
      </w:r>
      <w:r w:rsidR="00AB4F85">
        <w:rPr>
          <w:lang w:eastAsia="x-none"/>
        </w:rPr>
        <w:t xml:space="preserve">. For example, as seen from TS 26.114 section 16.3.3 </w:t>
      </w:r>
      <w:r w:rsidR="00F5718B">
        <w:rPr>
          <w:lang w:eastAsia="x-none"/>
        </w:rPr>
        <w:t>for</w:t>
      </w:r>
      <w:r w:rsidR="00AB4F85">
        <w:rPr>
          <w:lang w:eastAsia="x-none"/>
        </w:rPr>
        <w:t xml:space="preserve"> MTSI service, </w:t>
      </w:r>
      <w:r w:rsidR="00753856">
        <w:rPr>
          <w:lang w:eastAsia="x-none"/>
        </w:rPr>
        <w:t xml:space="preserve">time-based filters e.g., </w:t>
      </w:r>
      <w:r w:rsidR="00753856" w:rsidRPr="00753856">
        <w:rPr>
          <w:lang w:eastAsia="x-none"/>
        </w:rPr>
        <w:t>Measure-Resolution</w:t>
      </w:r>
      <w:r w:rsidR="00753856">
        <w:rPr>
          <w:lang w:eastAsia="x-none"/>
        </w:rPr>
        <w:t xml:space="preserve"> and </w:t>
      </w:r>
      <w:r w:rsidR="00753856" w:rsidRPr="00753856">
        <w:rPr>
          <w:lang w:eastAsia="x-none"/>
        </w:rPr>
        <w:t>Measure-Range</w:t>
      </w:r>
      <w:r w:rsidR="00753856">
        <w:rPr>
          <w:lang w:eastAsia="x-none"/>
        </w:rPr>
        <w:t xml:space="preserve"> are already present.</w:t>
      </w:r>
    </w:p>
    <w:tbl>
      <w:tblPr>
        <w:tblStyle w:val="TableGrid"/>
        <w:tblW w:w="0" w:type="auto"/>
        <w:tblLook w:val="04A0" w:firstRow="1" w:lastRow="0" w:firstColumn="1" w:lastColumn="0" w:noHBand="0" w:noVBand="1"/>
      </w:tblPr>
      <w:tblGrid>
        <w:gridCol w:w="2875"/>
        <w:gridCol w:w="6475"/>
      </w:tblGrid>
      <w:tr w:rsidR="009266E5" w14:paraId="4BFFA946" w14:textId="77777777" w:rsidTr="00753856">
        <w:tc>
          <w:tcPr>
            <w:tcW w:w="2875" w:type="dxa"/>
          </w:tcPr>
          <w:p w14:paraId="0A30BAFF" w14:textId="7EB51ADB" w:rsidR="009266E5" w:rsidRPr="00753856" w:rsidRDefault="00753856" w:rsidP="000A7302">
            <w:pPr>
              <w:rPr>
                <w:b/>
                <w:bCs/>
                <w:lang w:eastAsia="x-none"/>
              </w:rPr>
            </w:pPr>
            <w:r w:rsidRPr="00753856">
              <w:rPr>
                <w:b/>
                <w:bCs/>
                <w:lang w:eastAsia="x-none"/>
              </w:rPr>
              <w:t>Reporting configuration</w:t>
            </w:r>
          </w:p>
        </w:tc>
        <w:tc>
          <w:tcPr>
            <w:tcW w:w="6475" w:type="dxa"/>
          </w:tcPr>
          <w:p w14:paraId="0A82839C" w14:textId="1C699686" w:rsidR="009266E5" w:rsidRPr="00753856" w:rsidRDefault="0083702C" w:rsidP="000A7302">
            <w:pPr>
              <w:rPr>
                <w:b/>
                <w:bCs/>
                <w:lang w:eastAsia="x-none"/>
              </w:rPr>
            </w:pPr>
            <w:r w:rsidRPr="00753856">
              <w:rPr>
                <w:b/>
                <w:bCs/>
                <w:lang w:eastAsia="x-none"/>
              </w:rPr>
              <w:t>Description</w:t>
            </w:r>
          </w:p>
        </w:tc>
      </w:tr>
      <w:tr w:rsidR="009266E5" w14:paraId="15BF6E47" w14:textId="77777777" w:rsidTr="00753856">
        <w:tc>
          <w:tcPr>
            <w:tcW w:w="2875" w:type="dxa"/>
          </w:tcPr>
          <w:p w14:paraId="2A0DC5B6" w14:textId="1CEFFCDD" w:rsidR="009266E5" w:rsidRDefault="006117E6" w:rsidP="000A7302">
            <w:pPr>
              <w:rPr>
                <w:lang w:eastAsia="x-none"/>
              </w:rPr>
            </w:pPr>
            <w:r w:rsidRPr="006117E6">
              <w:rPr>
                <w:lang w:eastAsia="x-none"/>
              </w:rPr>
              <w:t>Measure-Resolution</w:t>
            </w:r>
          </w:p>
        </w:tc>
        <w:tc>
          <w:tcPr>
            <w:tcW w:w="6475" w:type="dxa"/>
          </w:tcPr>
          <w:p w14:paraId="6D66A471" w14:textId="06FC5042" w:rsidR="009266E5" w:rsidRDefault="00AA7096" w:rsidP="000A7302">
            <w:pPr>
              <w:rPr>
                <w:lang w:eastAsia="x-none"/>
              </w:rPr>
            </w:pPr>
            <w:r>
              <w:rPr>
                <w:lang w:eastAsia="x-none"/>
              </w:rPr>
              <w:t>T</w:t>
            </w:r>
            <w:r w:rsidRPr="00AA7096">
              <w:rPr>
                <w:lang w:eastAsia="x-none"/>
              </w:rPr>
              <w:t xml:space="preserve">ime over which each </w:t>
            </w:r>
            <w:r>
              <w:rPr>
                <w:lang w:eastAsia="x-none"/>
              </w:rPr>
              <w:t xml:space="preserve">QoE </w:t>
            </w:r>
            <w:r w:rsidRPr="00AA7096">
              <w:rPr>
                <w:lang w:eastAsia="x-none"/>
              </w:rPr>
              <w:t>metrics value is calculated</w:t>
            </w:r>
          </w:p>
        </w:tc>
      </w:tr>
      <w:tr w:rsidR="009266E5" w14:paraId="6ED74522" w14:textId="77777777" w:rsidTr="00753856">
        <w:tc>
          <w:tcPr>
            <w:tcW w:w="2875" w:type="dxa"/>
          </w:tcPr>
          <w:p w14:paraId="6BF64A92" w14:textId="3B3C2C81" w:rsidR="009266E5" w:rsidRDefault="00376E8F" w:rsidP="000A7302">
            <w:pPr>
              <w:rPr>
                <w:lang w:eastAsia="x-none"/>
              </w:rPr>
            </w:pPr>
            <w:r w:rsidRPr="00376E8F">
              <w:rPr>
                <w:lang w:eastAsia="x-none"/>
              </w:rPr>
              <w:t>Measure-Range</w:t>
            </w:r>
          </w:p>
        </w:tc>
        <w:tc>
          <w:tcPr>
            <w:tcW w:w="6475" w:type="dxa"/>
          </w:tcPr>
          <w:p w14:paraId="6297A664" w14:textId="3B4D27AE" w:rsidR="009266E5" w:rsidRDefault="00376E8F" w:rsidP="000A7302">
            <w:pPr>
              <w:rPr>
                <w:lang w:eastAsia="x-none"/>
              </w:rPr>
            </w:pPr>
            <w:r>
              <w:rPr>
                <w:lang w:eastAsia="x-none"/>
              </w:rPr>
              <w:t>T</w:t>
            </w:r>
            <w:r w:rsidRPr="00376E8F">
              <w:rPr>
                <w:lang w:eastAsia="x-none"/>
              </w:rPr>
              <w:t>ime range in the stream for which the QoE metrics will be reported.</w:t>
            </w:r>
          </w:p>
        </w:tc>
      </w:tr>
    </w:tbl>
    <w:p w14:paraId="53CB8E85" w14:textId="77777777" w:rsidR="001854F0" w:rsidRDefault="001854F0" w:rsidP="000A7302">
      <w:pPr>
        <w:rPr>
          <w:b/>
          <w:bCs/>
          <w:lang w:eastAsia="x-none"/>
        </w:rPr>
      </w:pPr>
    </w:p>
    <w:p w14:paraId="62C6874A" w14:textId="5FD7B30D" w:rsidR="00753856" w:rsidRDefault="00753856" w:rsidP="000A7302">
      <w:pPr>
        <w:rPr>
          <w:lang w:eastAsia="x-none"/>
        </w:rPr>
      </w:pPr>
      <w:r w:rsidRPr="001854F0">
        <w:rPr>
          <w:b/>
          <w:bCs/>
          <w:lang w:eastAsia="x-none"/>
        </w:rPr>
        <w:lastRenderedPageBreak/>
        <w:t>Observation</w:t>
      </w:r>
      <w:r w:rsidR="009B5E04">
        <w:rPr>
          <w:b/>
          <w:bCs/>
          <w:lang w:eastAsia="x-none"/>
        </w:rPr>
        <w:t xml:space="preserve"> 1</w:t>
      </w:r>
      <w:r>
        <w:rPr>
          <w:lang w:eastAsia="x-none"/>
        </w:rPr>
        <w:t xml:space="preserve">: </w:t>
      </w:r>
      <w:r w:rsidRPr="00753856">
        <w:rPr>
          <w:lang w:eastAsia="x-none"/>
        </w:rPr>
        <w:t>Application layer already configures some time-based criteria for QMC within the QoE configuration containe</w:t>
      </w:r>
      <w:r>
        <w:rPr>
          <w:lang w:eastAsia="x-none"/>
        </w:rPr>
        <w:t>r,</w:t>
      </w:r>
      <w:r w:rsidRPr="00753856">
        <w:rPr>
          <w:lang w:eastAsia="x-none"/>
        </w:rPr>
        <w:t xml:space="preserve"> e.g., </w:t>
      </w:r>
      <w:r w:rsidR="00CA15E6">
        <w:rPr>
          <w:lang w:eastAsia="x-none"/>
        </w:rPr>
        <w:t xml:space="preserve">via defining </w:t>
      </w:r>
      <w:r w:rsidRPr="00753856">
        <w:rPr>
          <w:lang w:eastAsia="x-none"/>
        </w:rPr>
        <w:t xml:space="preserve">Measure-Resolution and Measure-Range </w:t>
      </w:r>
      <w:r>
        <w:rPr>
          <w:lang w:eastAsia="x-none"/>
        </w:rPr>
        <w:t xml:space="preserve">for MTSI </w:t>
      </w:r>
      <w:r w:rsidR="001854F0">
        <w:rPr>
          <w:lang w:eastAsia="x-none"/>
        </w:rPr>
        <w:t>services</w:t>
      </w:r>
      <w:r w:rsidRPr="00753856">
        <w:rPr>
          <w:lang w:eastAsia="x-none"/>
        </w:rPr>
        <w:t>.</w:t>
      </w:r>
    </w:p>
    <w:p w14:paraId="4B272020" w14:textId="75E054D5" w:rsidR="007A1296" w:rsidRDefault="004633B9" w:rsidP="00E851C8">
      <w:pPr>
        <w:rPr>
          <w:bCs/>
          <w:szCs w:val="18"/>
        </w:rPr>
      </w:pPr>
      <w:bookmarkStart w:id="1" w:name="_Hlk78899778"/>
      <w:r w:rsidRPr="004633B9">
        <w:rPr>
          <w:bCs/>
          <w:szCs w:val="18"/>
        </w:rPr>
        <w:t xml:space="preserve">Threshold-based QoE measurement triggering and stopping </w:t>
      </w:r>
      <w:bookmarkEnd w:id="1"/>
      <w:r w:rsidRPr="004633B9">
        <w:rPr>
          <w:bCs/>
          <w:szCs w:val="18"/>
        </w:rPr>
        <w:t>allows to start and stop QoE measurement when given thresholds are passed</w:t>
      </w:r>
      <w:r>
        <w:rPr>
          <w:bCs/>
          <w:szCs w:val="18"/>
        </w:rPr>
        <w:t xml:space="preserve"> </w:t>
      </w:r>
      <w:r w:rsidR="00EE41F6">
        <w:rPr>
          <w:bCs/>
          <w:szCs w:val="18"/>
        </w:rPr>
        <w:t>e.g.,</w:t>
      </w:r>
      <w:r>
        <w:rPr>
          <w:bCs/>
          <w:szCs w:val="18"/>
        </w:rPr>
        <w:t xml:space="preserve"> when </w:t>
      </w:r>
      <w:r w:rsidR="00EE41F6">
        <w:rPr>
          <w:bCs/>
          <w:szCs w:val="18"/>
        </w:rPr>
        <w:t>the radio conditions are poor</w:t>
      </w:r>
      <w:r w:rsidRPr="004633B9">
        <w:rPr>
          <w:bCs/>
          <w:szCs w:val="18"/>
        </w:rPr>
        <w:t>.</w:t>
      </w:r>
      <w:r w:rsidR="006935AC">
        <w:rPr>
          <w:bCs/>
          <w:szCs w:val="18"/>
        </w:rPr>
        <w:t xml:space="preserve"> But this can be done via NG-RAN or OAM implementation as well.</w:t>
      </w:r>
    </w:p>
    <w:p w14:paraId="794C1D9A" w14:textId="0D5DEDE1" w:rsidR="007B0FF2" w:rsidRDefault="007B0FF2" w:rsidP="007B0FF2">
      <w:pPr>
        <w:rPr>
          <w:lang w:eastAsia="x-none"/>
        </w:rPr>
      </w:pPr>
      <w:r w:rsidRPr="001854F0">
        <w:rPr>
          <w:b/>
          <w:bCs/>
          <w:lang w:eastAsia="x-none"/>
        </w:rPr>
        <w:t>Observation</w:t>
      </w:r>
      <w:r>
        <w:rPr>
          <w:b/>
          <w:bCs/>
          <w:lang w:eastAsia="x-none"/>
        </w:rPr>
        <w:t xml:space="preserve"> 2</w:t>
      </w:r>
      <w:r>
        <w:rPr>
          <w:lang w:eastAsia="x-none"/>
        </w:rPr>
        <w:t xml:space="preserve">: </w:t>
      </w:r>
      <w:r w:rsidRPr="007B0FF2">
        <w:rPr>
          <w:lang w:eastAsia="x-none"/>
        </w:rPr>
        <w:t>Threshold-based QoE measurement triggering and stopping</w:t>
      </w:r>
      <w:r w:rsidR="000F13B6">
        <w:rPr>
          <w:lang w:eastAsia="x-none"/>
        </w:rPr>
        <w:t xml:space="preserve"> </w:t>
      </w:r>
      <w:r w:rsidR="006F41FD">
        <w:rPr>
          <w:lang w:eastAsia="x-none"/>
        </w:rPr>
        <w:t>e.g., start/stop</w:t>
      </w:r>
      <w:r w:rsidR="00C9196C">
        <w:rPr>
          <w:lang w:eastAsia="x-none"/>
        </w:rPr>
        <w:t xml:space="preserve"> QoE</w:t>
      </w:r>
      <w:r w:rsidR="006F41FD">
        <w:rPr>
          <w:lang w:eastAsia="x-none"/>
        </w:rPr>
        <w:t xml:space="preserve"> when the radio conditions are below/above a certain threshold</w:t>
      </w:r>
      <w:r w:rsidR="00543CE1">
        <w:rPr>
          <w:lang w:eastAsia="x-none"/>
        </w:rPr>
        <w:t>,</w:t>
      </w:r>
      <w:r w:rsidR="006F41FD">
        <w:rPr>
          <w:lang w:eastAsia="x-none"/>
        </w:rPr>
        <w:t xml:space="preserve"> can be </w:t>
      </w:r>
      <w:r w:rsidR="00C9196C">
        <w:rPr>
          <w:lang w:eastAsia="x-none"/>
        </w:rPr>
        <w:t>implementation specific to the UE</w:t>
      </w:r>
      <w:r w:rsidR="00543CE1">
        <w:rPr>
          <w:lang w:eastAsia="x-none"/>
        </w:rPr>
        <w:t>.</w:t>
      </w:r>
    </w:p>
    <w:p w14:paraId="7119857D" w14:textId="7E51D101" w:rsidR="00090A02" w:rsidRDefault="00463792" w:rsidP="00090A02">
      <w:pPr>
        <w:rPr>
          <w:lang w:eastAsia="x-none"/>
        </w:rPr>
      </w:pPr>
      <w:r>
        <w:rPr>
          <w:lang w:eastAsia="x-none"/>
        </w:rPr>
        <w:t xml:space="preserve">We </w:t>
      </w:r>
      <w:r w:rsidR="00543CE1">
        <w:rPr>
          <w:lang w:eastAsia="x-none"/>
        </w:rPr>
        <w:t xml:space="preserve">therefore </w:t>
      </w:r>
      <w:r>
        <w:rPr>
          <w:lang w:eastAsia="x-none"/>
        </w:rPr>
        <w:t xml:space="preserve">think that the criteria defined within QoE configuration container should suffice </w:t>
      </w:r>
      <w:r w:rsidR="00090A02">
        <w:rPr>
          <w:lang w:eastAsia="x-none"/>
        </w:rPr>
        <w:t xml:space="preserve">and no need to define any new criteria from OAM/CN to RAN outside the QoE configuration container. </w:t>
      </w:r>
    </w:p>
    <w:p w14:paraId="7462AD6E" w14:textId="3BAD71DC" w:rsidR="00090A02" w:rsidRDefault="00EB040C" w:rsidP="00090A02">
      <w:pPr>
        <w:rPr>
          <w:lang w:eastAsia="x-none"/>
        </w:rPr>
      </w:pPr>
      <w:r>
        <w:rPr>
          <w:lang w:eastAsia="x-none"/>
        </w:rPr>
        <w:t xml:space="preserve">If needed, </w:t>
      </w:r>
      <w:r w:rsidR="00090A02">
        <w:rPr>
          <w:lang w:eastAsia="x-none"/>
        </w:rPr>
        <w:t xml:space="preserve">QMC can </w:t>
      </w:r>
      <w:r>
        <w:rPr>
          <w:lang w:eastAsia="x-none"/>
        </w:rPr>
        <w:t xml:space="preserve">always be </w:t>
      </w:r>
      <w:r w:rsidR="00090A02">
        <w:rPr>
          <w:lang w:eastAsia="x-none"/>
        </w:rPr>
        <w:t>(de)activated by the OAM whenever any of the time/threshold/event-based criteria is met</w:t>
      </w:r>
      <w:r>
        <w:rPr>
          <w:lang w:eastAsia="x-none"/>
        </w:rPr>
        <w:t xml:space="preserve"> via OAM implementation and therefore we don’t think </w:t>
      </w:r>
      <w:r w:rsidR="00AB0496">
        <w:rPr>
          <w:lang w:eastAsia="x-none"/>
        </w:rPr>
        <w:t xml:space="preserve">any criteria </w:t>
      </w:r>
      <w:r w:rsidR="00090A02">
        <w:rPr>
          <w:lang w:eastAsia="x-none"/>
        </w:rPr>
        <w:t xml:space="preserve">need to </w:t>
      </w:r>
      <w:r w:rsidR="00AB0496">
        <w:rPr>
          <w:lang w:eastAsia="x-none"/>
        </w:rPr>
        <w:t xml:space="preserve">be </w:t>
      </w:r>
      <w:r w:rsidR="00090A02">
        <w:rPr>
          <w:lang w:eastAsia="x-none"/>
        </w:rPr>
        <w:t>signal to NG-RAN or UE</w:t>
      </w:r>
    </w:p>
    <w:p w14:paraId="07F5E3B6" w14:textId="0E26F206" w:rsidR="00CA15E6" w:rsidRDefault="00CA15E6" w:rsidP="00090A02">
      <w:pPr>
        <w:rPr>
          <w:lang w:eastAsia="x-none"/>
        </w:rPr>
      </w:pPr>
      <w:r w:rsidRPr="00AC6792">
        <w:rPr>
          <w:b/>
          <w:bCs/>
          <w:lang w:eastAsia="x-none"/>
        </w:rPr>
        <w:t>Proposal</w:t>
      </w:r>
      <w:r w:rsidR="009B5E04">
        <w:rPr>
          <w:b/>
          <w:bCs/>
          <w:lang w:eastAsia="x-none"/>
        </w:rPr>
        <w:t xml:space="preserve"> 1</w:t>
      </w:r>
      <w:r>
        <w:rPr>
          <w:lang w:eastAsia="x-none"/>
        </w:rPr>
        <w:t xml:space="preserve">: OAM can </w:t>
      </w:r>
      <w:r w:rsidR="00AD7792">
        <w:rPr>
          <w:lang w:eastAsia="x-none"/>
        </w:rPr>
        <w:t xml:space="preserve">trigger/stop QMC based on its </w:t>
      </w:r>
      <w:r w:rsidR="00AC6792">
        <w:rPr>
          <w:lang w:eastAsia="x-none"/>
        </w:rPr>
        <w:t xml:space="preserve">own </w:t>
      </w:r>
      <w:r w:rsidR="00AD7792">
        <w:rPr>
          <w:lang w:eastAsia="x-none"/>
        </w:rPr>
        <w:t xml:space="preserve">implementation and there is </w:t>
      </w:r>
      <w:r w:rsidR="00790A25">
        <w:rPr>
          <w:lang w:eastAsia="x-none"/>
        </w:rPr>
        <w:t>no need to standardize any new time/threshold/</w:t>
      </w:r>
      <w:r w:rsidR="004633B9">
        <w:rPr>
          <w:lang w:eastAsia="x-none"/>
        </w:rPr>
        <w:t>event-based</w:t>
      </w:r>
      <w:r w:rsidR="00790A25">
        <w:rPr>
          <w:lang w:eastAsia="x-none"/>
        </w:rPr>
        <w:t xml:space="preserve"> criteria </w:t>
      </w:r>
      <w:r w:rsidR="00AC6792">
        <w:rPr>
          <w:lang w:eastAsia="x-none"/>
        </w:rPr>
        <w:t>and signal it to NG-RAN or UE.</w:t>
      </w:r>
    </w:p>
    <w:p w14:paraId="486E8AE9" w14:textId="77777777" w:rsidR="00922894" w:rsidRPr="00D92218" w:rsidRDefault="00922894" w:rsidP="00D92218">
      <w:pPr>
        <w:rPr>
          <w:lang w:eastAsia="x-none"/>
        </w:rPr>
      </w:pPr>
    </w:p>
    <w:p w14:paraId="41F84FA6" w14:textId="1539CA3A" w:rsidR="00EA715C" w:rsidRDefault="00EA715C" w:rsidP="00EA715C">
      <w:pPr>
        <w:pStyle w:val="Heading2"/>
        <w:numPr>
          <w:ilvl w:val="1"/>
          <w:numId w:val="2"/>
        </w:numPr>
        <w:tabs>
          <w:tab w:val="left" w:pos="720"/>
        </w:tabs>
      </w:pPr>
      <w:r>
        <w:t>Prioritization mechanism</w:t>
      </w:r>
    </w:p>
    <w:p w14:paraId="313D2AE6" w14:textId="5BF3262E" w:rsidR="00D92218" w:rsidRDefault="00D92218" w:rsidP="00D92218">
      <w:pPr>
        <w:rPr>
          <w:color w:val="0070C0"/>
          <w:lang w:eastAsia="x-none"/>
        </w:rPr>
      </w:pPr>
      <w:r w:rsidRPr="007E4C69">
        <w:rPr>
          <w:color w:val="0070C0"/>
          <w:lang w:eastAsia="x-none"/>
        </w:rPr>
        <w:t>Whether a prioritization mechanism of different service types or slices is needed for the RAN to pause or release ongoing QoE measurements in case of RAN overload.</w:t>
      </w:r>
    </w:p>
    <w:p w14:paraId="6EB80C0C" w14:textId="77777777" w:rsidR="002B62D2" w:rsidRDefault="002B62D2" w:rsidP="002B62D2">
      <w:pPr>
        <w:rPr>
          <w:lang w:eastAsia="x-none"/>
        </w:rPr>
      </w:pPr>
      <w:r>
        <w:rPr>
          <w:lang w:eastAsia="x-none"/>
        </w:rPr>
        <w:t xml:space="preserve">It was discussed last meeting (R3#112e) whether </w:t>
      </w:r>
      <w:r w:rsidRPr="00221134">
        <w:rPr>
          <w:lang w:eastAsia="x-none"/>
        </w:rPr>
        <w:t xml:space="preserve">OAM </w:t>
      </w:r>
      <w:r>
        <w:rPr>
          <w:lang w:eastAsia="x-none"/>
        </w:rPr>
        <w:t xml:space="preserve">can provide a </w:t>
      </w:r>
      <w:r w:rsidRPr="00221134">
        <w:rPr>
          <w:lang w:eastAsia="x-none"/>
        </w:rPr>
        <w:t>prioritization</w:t>
      </w:r>
      <w:r>
        <w:rPr>
          <w:lang w:eastAsia="x-none"/>
        </w:rPr>
        <w:t xml:space="preserve"> list</w:t>
      </w:r>
      <w:r w:rsidRPr="00221134">
        <w:rPr>
          <w:lang w:eastAsia="x-none"/>
        </w:rPr>
        <w:t xml:space="preserve"> among different service types</w:t>
      </w:r>
      <w:r>
        <w:rPr>
          <w:lang w:eastAsia="x-none"/>
        </w:rPr>
        <w:t xml:space="preserve"> or slices to NG-RAN, which can be either used as guidance for pausing lower priority services during RAN overload or prioritizing the </w:t>
      </w:r>
      <w:r w:rsidRPr="00221134">
        <w:rPr>
          <w:lang w:eastAsia="x-none"/>
        </w:rPr>
        <w:t>pending reports of high prio</w:t>
      </w:r>
      <w:r>
        <w:rPr>
          <w:lang w:eastAsia="x-none"/>
        </w:rPr>
        <w:t>rity</w:t>
      </w:r>
      <w:r w:rsidRPr="00221134">
        <w:rPr>
          <w:lang w:eastAsia="x-none"/>
        </w:rPr>
        <w:t xml:space="preserve"> services </w:t>
      </w:r>
      <w:r>
        <w:rPr>
          <w:lang w:eastAsia="x-none"/>
        </w:rPr>
        <w:t>post RAN overload</w:t>
      </w:r>
      <w:r w:rsidRPr="00221134">
        <w:rPr>
          <w:lang w:eastAsia="x-none"/>
        </w:rPr>
        <w:t>.</w:t>
      </w:r>
    </w:p>
    <w:p w14:paraId="6305646F" w14:textId="237774F9" w:rsidR="00806747" w:rsidRDefault="00806747" w:rsidP="002B62D2">
      <w:pPr>
        <w:rPr>
          <w:lang w:eastAsia="x-none"/>
        </w:rPr>
      </w:pPr>
      <w:r w:rsidRPr="009A3FE0">
        <w:rPr>
          <w:lang w:eastAsia="x-none"/>
        </w:rPr>
        <w:t>We think that setting priorities is unnecessary and the RAN node could control which service reporting is to be suspended or resumed</w:t>
      </w:r>
      <w:r w:rsidR="002B62D2">
        <w:rPr>
          <w:lang w:eastAsia="x-none"/>
        </w:rPr>
        <w:t xml:space="preserve"> based on its own implementation or preference. For example, an</w:t>
      </w:r>
      <w:r w:rsidRPr="00290729">
        <w:rPr>
          <w:lang w:eastAsia="x-none"/>
        </w:rPr>
        <w:t xml:space="preserve"> NG-RAN can choose to pause QMC for </w:t>
      </w:r>
      <w:r w:rsidR="00357C2A">
        <w:rPr>
          <w:lang w:eastAsia="x-none"/>
        </w:rPr>
        <w:t xml:space="preserve">DASH streaming </w:t>
      </w:r>
      <w:r w:rsidRPr="00290729">
        <w:rPr>
          <w:lang w:eastAsia="x-none"/>
        </w:rPr>
        <w:t xml:space="preserve">first and keep QMC for </w:t>
      </w:r>
      <w:r w:rsidR="001A5A6F">
        <w:rPr>
          <w:lang w:eastAsia="x-none"/>
        </w:rPr>
        <w:t>VR service</w:t>
      </w:r>
      <w:r w:rsidRPr="00290729">
        <w:rPr>
          <w:lang w:eastAsia="x-none"/>
        </w:rPr>
        <w:t xml:space="preserve"> running</w:t>
      </w:r>
      <w:r w:rsidR="002B62D2">
        <w:rPr>
          <w:lang w:eastAsia="x-none"/>
        </w:rPr>
        <w:t xml:space="preserve"> whereas this might not be apply for another NG-RAN</w:t>
      </w:r>
      <w:r w:rsidRPr="00290729">
        <w:rPr>
          <w:lang w:eastAsia="x-none"/>
        </w:rPr>
        <w:t>.</w:t>
      </w:r>
    </w:p>
    <w:p w14:paraId="12A3786C" w14:textId="77777777" w:rsidR="00D92218" w:rsidRPr="007E4C69" w:rsidRDefault="00D92218" w:rsidP="00D92218">
      <w:pPr>
        <w:rPr>
          <w:color w:val="0070C0"/>
          <w:lang w:eastAsia="x-none"/>
        </w:rPr>
      </w:pPr>
      <w:r w:rsidRPr="007E4C69">
        <w:rPr>
          <w:color w:val="0070C0"/>
          <w:lang w:eastAsia="x-none"/>
        </w:rPr>
        <w:t>Whether a prioritization mechanism is needed for UE to send to RAN pending QoE reports when RAN overload is solved.</w:t>
      </w:r>
    </w:p>
    <w:p w14:paraId="33DA4B3F" w14:textId="14F4DDCD" w:rsidR="002B62D2" w:rsidRDefault="002B62D2" w:rsidP="005F1F7F">
      <w:pPr>
        <w:rPr>
          <w:lang w:eastAsia="x-none"/>
        </w:rPr>
      </w:pPr>
      <w:r>
        <w:rPr>
          <w:lang w:eastAsia="x-none"/>
        </w:rPr>
        <w:t>Similar to the above discussion on indicating priorities to NG-RAN, we think there is no need to define any prioritization mechanism at UE to send pending QoE reports post RAN overload and can be left to UE implementation</w:t>
      </w:r>
    </w:p>
    <w:p w14:paraId="27ACCEBE" w14:textId="380CA4F7" w:rsidR="002B62D2" w:rsidRDefault="002B62D2" w:rsidP="005F1F7F">
      <w:pPr>
        <w:rPr>
          <w:lang w:eastAsia="x-none"/>
        </w:rPr>
      </w:pPr>
      <w:r w:rsidRPr="002B62D2">
        <w:rPr>
          <w:b/>
          <w:bCs/>
          <w:lang w:eastAsia="x-none"/>
        </w:rPr>
        <w:t>Proposal</w:t>
      </w:r>
      <w:r>
        <w:rPr>
          <w:b/>
          <w:bCs/>
          <w:lang w:eastAsia="x-none"/>
        </w:rPr>
        <w:t xml:space="preserve"> 2</w:t>
      </w:r>
      <w:r>
        <w:rPr>
          <w:lang w:eastAsia="x-none"/>
        </w:rPr>
        <w:t>: There is no need to define and indicate a prioritization list among different service types or slices to assist NG-RAN or UE to send pending QoE reports post RAN overload; this can be left to implementation.</w:t>
      </w:r>
    </w:p>
    <w:p w14:paraId="48ABDDF0" w14:textId="77777777" w:rsidR="00A13DA1" w:rsidRDefault="00A13DA1" w:rsidP="00A13DA1">
      <w:pPr>
        <w:pStyle w:val="Heading2"/>
        <w:numPr>
          <w:ilvl w:val="1"/>
          <w:numId w:val="2"/>
        </w:numPr>
        <w:tabs>
          <w:tab w:val="left" w:pos="720"/>
        </w:tabs>
      </w:pPr>
      <w:r>
        <w:t>Pause indication from RAN to OAM</w:t>
      </w:r>
    </w:p>
    <w:p w14:paraId="046E1B87" w14:textId="77777777" w:rsidR="00A13DA1" w:rsidRDefault="00A13DA1" w:rsidP="00A13DA1">
      <w:pPr>
        <w:rPr>
          <w:lang w:eastAsia="x-none"/>
        </w:rPr>
      </w:pPr>
      <w:r w:rsidRPr="00115D4F">
        <w:rPr>
          <w:lang w:eastAsia="x-none"/>
        </w:rPr>
        <w:t>The NG-RAN node may initiate the procedure to pause/resume some QoE measurement reporting by sending a list of QoE reference ID with explicit pause/resume indication to UE</w:t>
      </w:r>
      <w:r>
        <w:rPr>
          <w:lang w:eastAsia="x-none"/>
        </w:rPr>
        <w:t xml:space="preserve"> (exact details pending RAN2 discussion)</w:t>
      </w:r>
      <w:r w:rsidRPr="00115D4F">
        <w:rPr>
          <w:lang w:eastAsia="x-none"/>
        </w:rPr>
        <w:t xml:space="preserve">. </w:t>
      </w:r>
    </w:p>
    <w:p w14:paraId="0F22CDA2" w14:textId="77777777" w:rsidR="00A13DA1" w:rsidRPr="00583F1A" w:rsidRDefault="00A13DA1" w:rsidP="00A13DA1">
      <w:pPr>
        <w:rPr>
          <w:lang w:eastAsia="x-none"/>
        </w:rPr>
      </w:pPr>
      <w:r w:rsidRPr="00583F1A">
        <w:rPr>
          <w:lang w:eastAsia="x-none"/>
        </w:rPr>
        <w:t xml:space="preserve">From </w:t>
      </w:r>
      <w:r w:rsidRPr="00583F1A">
        <w:rPr>
          <w:b/>
          <w:bCs/>
          <w:lang w:eastAsia="x-none"/>
        </w:rPr>
        <w:t>28.404, section 5.4.6</w:t>
      </w:r>
      <w:r w:rsidRPr="00583F1A">
        <w:rPr>
          <w:lang w:eastAsia="x-none"/>
        </w:rPr>
        <w:t xml:space="preserve"> on Temporary stop and restart of QoE information reporting during RAN overload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7740"/>
      </w:tblGrid>
      <w:tr w:rsidR="00A13DA1" w:rsidRPr="00CC5D1D" w14:paraId="7BA132CA" w14:textId="77777777" w:rsidTr="00BF17EA">
        <w:trPr>
          <w:cantSplit/>
          <w:jc w:val="center"/>
        </w:trPr>
        <w:tc>
          <w:tcPr>
            <w:tcW w:w="846" w:type="pct"/>
          </w:tcPr>
          <w:p w14:paraId="45376D2F" w14:textId="77777777" w:rsidR="00A13DA1" w:rsidRPr="00CC5D1D" w:rsidRDefault="00A13DA1" w:rsidP="00BF17EA">
            <w:pPr>
              <w:pStyle w:val="Tabletext"/>
              <w:rPr>
                <w:sz w:val="20"/>
              </w:rPr>
            </w:pPr>
            <w:r w:rsidRPr="00CC5D1D">
              <w:rPr>
                <w:sz w:val="20"/>
              </w:rPr>
              <w:t xml:space="preserve">Step </w:t>
            </w:r>
            <w:r>
              <w:rPr>
                <w:sz w:val="20"/>
              </w:rPr>
              <w:t>1</w:t>
            </w:r>
            <w:r w:rsidRPr="00CC5D1D">
              <w:rPr>
                <w:sz w:val="20"/>
              </w:rPr>
              <w:t xml:space="preserve"> (M)</w:t>
            </w:r>
          </w:p>
        </w:tc>
        <w:tc>
          <w:tcPr>
            <w:tcW w:w="3449" w:type="pct"/>
          </w:tcPr>
          <w:p w14:paraId="7A6479CA" w14:textId="77777777" w:rsidR="00A13DA1" w:rsidRPr="00CC5D1D" w:rsidRDefault="00A13DA1" w:rsidP="00BF17EA">
            <w:pPr>
              <w:pStyle w:val="Tabletext"/>
              <w:rPr>
                <w:sz w:val="20"/>
              </w:rPr>
            </w:pPr>
            <w:r>
              <w:rPr>
                <w:sz w:val="20"/>
              </w:rPr>
              <w:t xml:space="preserve">The RAN node sends a request to temporarily stop the reporting to the UEs that has started the QoE information collection. </w:t>
            </w:r>
            <w:r w:rsidRPr="00583F1A">
              <w:rPr>
                <w:sz w:val="20"/>
                <w:highlight w:val="yellow"/>
              </w:rPr>
              <w:t>An indication about the temporary stop is sent to the management system</w:t>
            </w:r>
            <w:r>
              <w:rPr>
                <w:sz w:val="20"/>
              </w:rPr>
              <w:t>.</w:t>
            </w:r>
          </w:p>
        </w:tc>
      </w:tr>
      <w:tr w:rsidR="00A13DA1" w:rsidRPr="00CC5D1D" w14:paraId="1F034548" w14:textId="77777777" w:rsidTr="00BF17EA">
        <w:trPr>
          <w:cantSplit/>
          <w:jc w:val="center"/>
        </w:trPr>
        <w:tc>
          <w:tcPr>
            <w:tcW w:w="846" w:type="pct"/>
          </w:tcPr>
          <w:p w14:paraId="72266BB0" w14:textId="77777777" w:rsidR="00A13DA1" w:rsidRPr="00CC5D1D" w:rsidRDefault="00A13DA1" w:rsidP="00BF17EA">
            <w:pPr>
              <w:pStyle w:val="Tabletext"/>
              <w:rPr>
                <w:sz w:val="20"/>
              </w:rPr>
            </w:pPr>
            <w:r w:rsidRPr="00CC5D1D">
              <w:rPr>
                <w:sz w:val="20"/>
              </w:rPr>
              <w:lastRenderedPageBreak/>
              <w:t xml:space="preserve">Step </w:t>
            </w:r>
            <w:r>
              <w:rPr>
                <w:sz w:val="20"/>
              </w:rPr>
              <w:t>2</w:t>
            </w:r>
            <w:r w:rsidRPr="00CC5D1D">
              <w:rPr>
                <w:sz w:val="20"/>
              </w:rPr>
              <w:t xml:space="preserve"> (M)</w:t>
            </w:r>
          </w:p>
        </w:tc>
        <w:tc>
          <w:tcPr>
            <w:tcW w:w="3449" w:type="pct"/>
          </w:tcPr>
          <w:p w14:paraId="46FE25F7" w14:textId="77777777" w:rsidR="00A13DA1" w:rsidRPr="00CC5D1D" w:rsidRDefault="00A13DA1" w:rsidP="00BF17EA">
            <w:pPr>
              <w:pStyle w:val="Tabletext"/>
              <w:rPr>
                <w:sz w:val="20"/>
              </w:rPr>
            </w:pPr>
            <w:r>
              <w:rPr>
                <w:sz w:val="20"/>
              </w:rPr>
              <w:t xml:space="preserve">When the UE receives the request from the RAN node to temporarily stop reporting, the UE access stratum informs the application that reporting has temporarily been stopped. The application continues any ongoing recording and stores the recorded information until a restart request is received. </w:t>
            </w:r>
          </w:p>
        </w:tc>
      </w:tr>
      <w:tr w:rsidR="00A13DA1" w14:paraId="07FEFB50" w14:textId="77777777" w:rsidTr="00BF17EA">
        <w:trPr>
          <w:cantSplit/>
          <w:jc w:val="center"/>
        </w:trPr>
        <w:tc>
          <w:tcPr>
            <w:tcW w:w="846" w:type="pct"/>
          </w:tcPr>
          <w:p w14:paraId="5B8598BF" w14:textId="77777777" w:rsidR="00A13DA1" w:rsidRPr="00CC5D1D" w:rsidRDefault="00A13DA1" w:rsidP="00BF17EA">
            <w:pPr>
              <w:pStyle w:val="Tabletext"/>
              <w:rPr>
                <w:sz w:val="20"/>
              </w:rPr>
            </w:pPr>
            <w:r w:rsidRPr="00CC5D1D">
              <w:rPr>
                <w:sz w:val="20"/>
              </w:rPr>
              <w:t xml:space="preserve">Step </w:t>
            </w:r>
            <w:r>
              <w:rPr>
                <w:sz w:val="20"/>
              </w:rPr>
              <w:t>3</w:t>
            </w:r>
            <w:r w:rsidRPr="00CC5D1D">
              <w:rPr>
                <w:sz w:val="20"/>
              </w:rPr>
              <w:t xml:space="preserve"> (M)</w:t>
            </w:r>
          </w:p>
        </w:tc>
        <w:tc>
          <w:tcPr>
            <w:tcW w:w="3449" w:type="pct"/>
          </w:tcPr>
          <w:p w14:paraId="2F41BD11" w14:textId="77777777" w:rsidR="00A13DA1" w:rsidRDefault="00A13DA1" w:rsidP="00BF17EA">
            <w:pPr>
              <w:pStyle w:val="Tabletext"/>
              <w:rPr>
                <w:sz w:val="20"/>
              </w:rPr>
            </w:pPr>
            <w:r>
              <w:rPr>
                <w:sz w:val="20"/>
              </w:rPr>
              <w:t xml:space="preserve">When the RAN overload situation is ended, the RAN node sends a request to restart the reporting to the UEs that has temporarily stopped the QoE information reporting. </w:t>
            </w:r>
            <w:r w:rsidRPr="00583F1A">
              <w:rPr>
                <w:sz w:val="20"/>
                <w:highlight w:val="yellow"/>
              </w:rPr>
              <w:t>An indication about the restart is sent to the management system.</w:t>
            </w:r>
          </w:p>
        </w:tc>
      </w:tr>
      <w:tr w:rsidR="00A13DA1" w14:paraId="6EC94159" w14:textId="77777777" w:rsidTr="00BF17EA">
        <w:trPr>
          <w:cantSplit/>
          <w:jc w:val="center"/>
        </w:trPr>
        <w:tc>
          <w:tcPr>
            <w:tcW w:w="846" w:type="pct"/>
          </w:tcPr>
          <w:p w14:paraId="5BFBE023" w14:textId="77777777" w:rsidR="00A13DA1" w:rsidRPr="00CC5D1D" w:rsidRDefault="00A13DA1" w:rsidP="00BF17EA">
            <w:pPr>
              <w:pStyle w:val="Tabletext"/>
              <w:rPr>
                <w:sz w:val="20"/>
              </w:rPr>
            </w:pPr>
            <w:r w:rsidRPr="00CC5D1D">
              <w:rPr>
                <w:sz w:val="20"/>
              </w:rPr>
              <w:t xml:space="preserve">Step </w:t>
            </w:r>
            <w:r>
              <w:rPr>
                <w:sz w:val="20"/>
              </w:rPr>
              <w:t>4</w:t>
            </w:r>
            <w:r w:rsidRPr="00CC5D1D">
              <w:rPr>
                <w:sz w:val="20"/>
              </w:rPr>
              <w:t xml:space="preserve"> (M)</w:t>
            </w:r>
          </w:p>
        </w:tc>
        <w:tc>
          <w:tcPr>
            <w:tcW w:w="3449" w:type="pct"/>
          </w:tcPr>
          <w:p w14:paraId="68D281C5" w14:textId="77777777" w:rsidR="00A13DA1" w:rsidRDefault="00A13DA1" w:rsidP="00BF17EA">
            <w:pPr>
              <w:pStyle w:val="Tabletext"/>
              <w:rPr>
                <w:sz w:val="20"/>
              </w:rPr>
            </w:pPr>
            <w:r>
              <w:rPr>
                <w:sz w:val="20"/>
              </w:rPr>
              <w:t>When the UE receives the request from the RAN node, the UE access stratum informs the application to restart the QoE information reporting.</w:t>
            </w:r>
          </w:p>
        </w:tc>
      </w:tr>
    </w:tbl>
    <w:p w14:paraId="39DCEAEB" w14:textId="77777777" w:rsidR="00A13DA1" w:rsidRDefault="00A13DA1" w:rsidP="00A13DA1">
      <w:pPr>
        <w:rPr>
          <w:color w:val="0070C0"/>
          <w:lang w:eastAsia="x-none"/>
        </w:rPr>
      </w:pPr>
    </w:p>
    <w:p w14:paraId="6B2D0F50" w14:textId="77777777" w:rsidR="00A13DA1" w:rsidRPr="002C0A70" w:rsidRDefault="00A13DA1" w:rsidP="00A13DA1">
      <w:pPr>
        <w:rPr>
          <w:lang w:eastAsia="x-none"/>
        </w:rPr>
      </w:pPr>
      <w:r>
        <w:rPr>
          <w:lang w:eastAsia="x-none"/>
        </w:rPr>
        <w:t>From our understanding, this indication from NG-RAN to OAM regarding temporary stop/restart could be used to inform the OAM that QMC is paused/resumed and whether it should expect to receive QoE reports.</w:t>
      </w:r>
    </w:p>
    <w:p w14:paraId="3AB15704" w14:textId="150EEB39" w:rsidR="00A13DA1" w:rsidRDefault="00A13DA1" w:rsidP="00A13DA1">
      <w:pPr>
        <w:rPr>
          <w:color w:val="0070C0"/>
          <w:lang w:eastAsia="x-none"/>
        </w:rPr>
      </w:pPr>
      <w:r w:rsidRPr="000B7C6D">
        <w:rPr>
          <w:b/>
          <w:bCs/>
          <w:lang w:eastAsia="x-none"/>
        </w:rPr>
        <w:t>Observation</w:t>
      </w:r>
      <w:r w:rsidR="002B62D2">
        <w:rPr>
          <w:b/>
          <w:bCs/>
          <w:lang w:eastAsia="x-none"/>
        </w:rPr>
        <w:t xml:space="preserve"> 3</w:t>
      </w:r>
      <w:r w:rsidRPr="00892A77">
        <w:rPr>
          <w:lang w:eastAsia="x-none"/>
        </w:rPr>
        <w:t xml:space="preserve">: </w:t>
      </w:r>
      <w:r>
        <w:rPr>
          <w:lang w:eastAsia="x-none"/>
        </w:rPr>
        <w:t>SA5 specification TS 28.404 indicates that the RAN node can also send an</w:t>
      </w:r>
      <w:r w:rsidRPr="008661D6">
        <w:rPr>
          <w:lang w:eastAsia="x-none"/>
        </w:rPr>
        <w:t xml:space="preserve"> indication about the temporary stop </w:t>
      </w:r>
      <w:r>
        <w:rPr>
          <w:lang w:eastAsia="x-none"/>
        </w:rPr>
        <w:t xml:space="preserve">and restart </w:t>
      </w:r>
      <w:r w:rsidRPr="008661D6">
        <w:rPr>
          <w:lang w:eastAsia="x-none"/>
        </w:rPr>
        <w:t xml:space="preserve">to the </w:t>
      </w:r>
      <w:r>
        <w:rPr>
          <w:lang w:eastAsia="x-none"/>
        </w:rPr>
        <w:t>OAM when it sends the request towards the UE(s). This indication could be used by the NG-RAN to inform OAM about the QMC status e.g., whether QMC is paused</w:t>
      </w:r>
    </w:p>
    <w:p w14:paraId="4063FE1C" w14:textId="416ED345" w:rsidR="00A13DA1" w:rsidRDefault="00A13DA1" w:rsidP="00A13DA1">
      <w:pPr>
        <w:rPr>
          <w:color w:val="0070C0"/>
          <w:lang w:eastAsia="x-none"/>
        </w:rPr>
      </w:pPr>
      <w:r w:rsidRPr="007C0B95">
        <w:rPr>
          <w:b/>
          <w:bCs/>
          <w:lang w:eastAsia="x-none"/>
        </w:rPr>
        <w:t>Proposal</w:t>
      </w:r>
      <w:r w:rsidR="002B62D2">
        <w:rPr>
          <w:b/>
          <w:bCs/>
          <w:lang w:eastAsia="x-none"/>
        </w:rPr>
        <w:t xml:space="preserve"> 3</w:t>
      </w:r>
      <w:r w:rsidRPr="00FC3A1B">
        <w:rPr>
          <w:lang w:eastAsia="x-none"/>
        </w:rPr>
        <w:t xml:space="preserve">: </w:t>
      </w:r>
      <w:r w:rsidR="002B62D2">
        <w:rPr>
          <w:lang w:eastAsia="x-none"/>
        </w:rPr>
        <w:t>W</w:t>
      </w:r>
      <w:r w:rsidR="002B62D2" w:rsidRPr="00A858CC">
        <w:rPr>
          <w:lang w:eastAsia="x-none"/>
        </w:rPr>
        <w:t xml:space="preserve">hen </w:t>
      </w:r>
      <w:r w:rsidR="002B62D2">
        <w:rPr>
          <w:lang w:eastAsia="x-none"/>
        </w:rPr>
        <w:t>NG-RAN</w:t>
      </w:r>
      <w:r w:rsidR="002B62D2" w:rsidRPr="00A858CC">
        <w:rPr>
          <w:lang w:eastAsia="x-none"/>
        </w:rPr>
        <w:t xml:space="preserve"> sends </w:t>
      </w:r>
      <w:r w:rsidR="002B62D2">
        <w:rPr>
          <w:lang w:eastAsia="x-none"/>
        </w:rPr>
        <w:t>a pause/resume</w:t>
      </w:r>
      <w:r w:rsidR="002B62D2" w:rsidRPr="00A858CC">
        <w:rPr>
          <w:lang w:eastAsia="x-none"/>
        </w:rPr>
        <w:t xml:space="preserve"> request towards the UE(s)</w:t>
      </w:r>
      <w:r w:rsidR="002B62D2">
        <w:rPr>
          <w:lang w:eastAsia="x-none"/>
        </w:rPr>
        <w:t xml:space="preserve">, it can also </w:t>
      </w:r>
      <w:r>
        <w:rPr>
          <w:lang w:eastAsia="x-none"/>
        </w:rPr>
        <w:t>inform</w:t>
      </w:r>
      <w:r w:rsidRPr="00A858CC">
        <w:rPr>
          <w:lang w:eastAsia="x-none"/>
        </w:rPr>
        <w:t xml:space="preserve"> OAM </w:t>
      </w:r>
      <w:r>
        <w:rPr>
          <w:lang w:eastAsia="x-none"/>
        </w:rPr>
        <w:t>via sending a</w:t>
      </w:r>
      <w:r w:rsidR="002B62D2">
        <w:rPr>
          <w:lang w:eastAsia="x-none"/>
        </w:rPr>
        <w:t xml:space="preserve"> pause/resume</w:t>
      </w:r>
      <w:r>
        <w:rPr>
          <w:lang w:eastAsia="x-none"/>
        </w:rPr>
        <w:t xml:space="preserve"> indication</w:t>
      </w:r>
      <w:r w:rsidR="00247A26">
        <w:rPr>
          <w:lang w:eastAsia="x-none"/>
        </w:rPr>
        <w:t>. Send LS to SA5 to confirm.</w:t>
      </w:r>
    </w:p>
    <w:p w14:paraId="306F4569" w14:textId="4AF82496" w:rsidR="00185DC9" w:rsidRDefault="00185DC9" w:rsidP="00CC5A7A">
      <w:pPr>
        <w:pStyle w:val="Heading1"/>
        <w:numPr>
          <w:ilvl w:val="0"/>
          <w:numId w:val="2"/>
        </w:numPr>
      </w:pPr>
      <w:r>
        <w:t>Conclusion</w:t>
      </w:r>
    </w:p>
    <w:p w14:paraId="1E8ABA33" w14:textId="77777777" w:rsidR="001F188F" w:rsidRDefault="001F188F" w:rsidP="001F188F">
      <w:pPr>
        <w:rPr>
          <w:lang w:eastAsia="x-none"/>
        </w:rPr>
      </w:pPr>
      <w:r w:rsidRPr="001854F0">
        <w:rPr>
          <w:b/>
          <w:bCs/>
          <w:lang w:eastAsia="x-none"/>
        </w:rPr>
        <w:t>Observation</w:t>
      </w:r>
      <w:r>
        <w:rPr>
          <w:b/>
          <w:bCs/>
          <w:lang w:eastAsia="x-none"/>
        </w:rPr>
        <w:t xml:space="preserve"> 1</w:t>
      </w:r>
      <w:r>
        <w:rPr>
          <w:lang w:eastAsia="x-none"/>
        </w:rPr>
        <w:t xml:space="preserve">: </w:t>
      </w:r>
      <w:r w:rsidRPr="00753856">
        <w:rPr>
          <w:lang w:eastAsia="x-none"/>
        </w:rPr>
        <w:t>Application layer already configures some time-based criteria for QMC within the QoE configuration containe</w:t>
      </w:r>
      <w:r>
        <w:rPr>
          <w:lang w:eastAsia="x-none"/>
        </w:rPr>
        <w:t>r,</w:t>
      </w:r>
      <w:r w:rsidRPr="00753856">
        <w:rPr>
          <w:lang w:eastAsia="x-none"/>
        </w:rPr>
        <w:t xml:space="preserve"> e.g., </w:t>
      </w:r>
      <w:r>
        <w:rPr>
          <w:lang w:eastAsia="x-none"/>
        </w:rPr>
        <w:t xml:space="preserve">via defining </w:t>
      </w:r>
      <w:r w:rsidRPr="00753856">
        <w:rPr>
          <w:lang w:eastAsia="x-none"/>
        </w:rPr>
        <w:t xml:space="preserve">Measure-Resolution and Measure-Range </w:t>
      </w:r>
      <w:r>
        <w:rPr>
          <w:lang w:eastAsia="x-none"/>
        </w:rPr>
        <w:t>for MTSI services</w:t>
      </w:r>
      <w:r w:rsidRPr="00753856">
        <w:rPr>
          <w:lang w:eastAsia="x-none"/>
        </w:rPr>
        <w:t>.</w:t>
      </w:r>
    </w:p>
    <w:p w14:paraId="4B15FB89" w14:textId="77777777" w:rsidR="001F188F" w:rsidRDefault="001F188F" w:rsidP="001F188F">
      <w:pPr>
        <w:rPr>
          <w:lang w:eastAsia="x-none"/>
        </w:rPr>
      </w:pPr>
      <w:r w:rsidRPr="001854F0">
        <w:rPr>
          <w:b/>
          <w:bCs/>
          <w:lang w:eastAsia="x-none"/>
        </w:rPr>
        <w:t>Observation</w:t>
      </w:r>
      <w:r>
        <w:rPr>
          <w:b/>
          <w:bCs/>
          <w:lang w:eastAsia="x-none"/>
        </w:rPr>
        <w:t xml:space="preserve"> 2</w:t>
      </w:r>
      <w:r>
        <w:rPr>
          <w:lang w:eastAsia="x-none"/>
        </w:rPr>
        <w:t xml:space="preserve">: </w:t>
      </w:r>
      <w:r w:rsidRPr="007B0FF2">
        <w:rPr>
          <w:lang w:eastAsia="x-none"/>
        </w:rPr>
        <w:t>Threshold-based QoE measurement triggering and stopping</w:t>
      </w:r>
      <w:r>
        <w:rPr>
          <w:lang w:eastAsia="x-none"/>
        </w:rPr>
        <w:t xml:space="preserve"> e.g., start/stop QoE when the radio conditions are below/above a certain threshold, can be implementation specific to the UE.</w:t>
      </w:r>
    </w:p>
    <w:p w14:paraId="255F9BC6" w14:textId="77777777" w:rsidR="001F188F" w:rsidRDefault="001F188F" w:rsidP="001F188F">
      <w:pPr>
        <w:rPr>
          <w:lang w:eastAsia="x-none"/>
        </w:rPr>
      </w:pPr>
      <w:r w:rsidRPr="00AC6792">
        <w:rPr>
          <w:b/>
          <w:bCs/>
          <w:lang w:eastAsia="x-none"/>
        </w:rPr>
        <w:t>Proposal</w:t>
      </w:r>
      <w:r>
        <w:rPr>
          <w:b/>
          <w:bCs/>
          <w:lang w:eastAsia="x-none"/>
        </w:rPr>
        <w:t xml:space="preserve"> 1</w:t>
      </w:r>
      <w:r>
        <w:rPr>
          <w:lang w:eastAsia="x-none"/>
        </w:rPr>
        <w:t>: OAM can trigger/stop QMC based on its own implementation and there is no need to standardize any new time/threshold/event-based criteria and signal it to NG-RAN or UE.</w:t>
      </w:r>
    </w:p>
    <w:p w14:paraId="5FE7CF13" w14:textId="77777777" w:rsidR="001F188F" w:rsidRDefault="001F188F" w:rsidP="001F188F">
      <w:pPr>
        <w:rPr>
          <w:lang w:eastAsia="x-none"/>
        </w:rPr>
      </w:pPr>
      <w:r w:rsidRPr="002B62D2">
        <w:rPr>
          <w:b/>
          <w:bCs/>
          <w:lang w:eastAsia="x-none"/>
        </w:rPr>
        <w:t>Proposal</w:t>
      </w:r>
      <w:r>
        <w:rPr>
          <w:b/>
          <w:bCs/>
          <w:lang w:eastAsia="x-none"/>
        </w:rPr>
        <w:t xml:space="preserve"> 2</w:t>
      </w:r>
      <w:r>
        <w:rPr>
          <w:lang w:eastAsia="x-none"/>
        </w:rPr>
        <w:t>: There is no need to define and indicate a prioritization list among different service types or slices to assist NG-RAN or UE to send pending QoE reports post RAN overload; this can be left to implementation.</w:t>
      </w:r>
    </w:p>
    <w:p w14:paraId="5AFFE511" w14:textId="77777777" w:rsidR="001F188F" w:rsidRDefault="001F188F" w:rsidP="001F188F">
      <w:pPr>
        <w:rPr>
          <w:color w:val="0070C0"/>
          <w:lang w:eastAsia="x-none"/>
        </w:rPr>
      </w:pPr>
      <w:r w:rsidRPr="000B7C6D">
        <w:rPr>
          <w:b/>
          <w:bCs/>
          <w:lang w:eastAsia="x-none"/>
        </w:rPr>
        <w:t>Observation</w:t>
      </w:r>
      <w:r>
        <w:rPr>
          <w:b/>
          <w:bCs/>
          <w:lang w:eastAsia="x-none"/>
        </w:rPr>
        <w:t xml:space="preserve"> 3</w:t>
      </w:r>
      <w:r w:rsidRPr="00892A77">
        <w:rPr>
          <w:lang w:eastAsia="x-none"/>
        </w:rPr>
        <w:t xml:space="preserve">: </w:t>
      </w:r>
      <w:r>
        <w:rPr>
          <w:lang w:eastAsia="x-none"/>
        </w:rPr>
        <w:t>SA5 specification TS 28.404 indicates that the RAN node can also send an</w:t>
      </w:r>
      <w:r w:rsidRPr="008661D6">
        <w:rPr>
          <w:lang w:eastAsia="x-none"/>
        </w:rPr>
        <w:t xml:space="preserve"> indication about the temporary stop </w:t>
      </w:r>
      <w:r>
        <w:rPr>
          <w:lang w:eastAsia="x-none"/>
        </w:rPr>
        <w:t xml:space="preserve">and restart </w:t>
      </w:r>
      <w:r w:rsidRPr="008661D6">
        <w:rPr>
          <w:lang w:eastAsia="x-none"/>
        </w:rPr>
        <w:t xml:space="preserve">to the </w:t>
      </w:r>
      <w:r>
        <w:rPr>
          <w:lang w:eastAsia="x-none"/>
        </w:rPr>
        <w:t>OAM when it sends the request towards the UE(s). This indication could be used by the NG-RAN to inform OAM about the QMC status e.g., whether QMC is paused</w:t>
      </w:r>
    </w:p>
    <w:p w14:paraId="26039CDC" w14:textId="77777777" w:rsidR="001F188F" w:rsidRDefault="001F188F" w:rsidP="001F188F">
      <w:pPr>
        <w:rPr>
          <w:color w:val="0070C0"/>
          <w:lang w:eastAsia="x-none"/>
        </w:rPr>
      </w:pPr>
      <w:r w:rsidRPr="007C0B95">
        <w:rPr>
          <w:b/>
          <w:bCs/>
          <w:lang w:eastAsia="x-none"/>
        </w:rPr>
        <w:t>Proposal</w:t>
      </w:r>
      <w:r>
        <w:rPr>
          <w:b/>
          <w:bCs/>
          <w:lang w:eastAsia="x-none"/>
        </w:rPr>
        <w:t xml:space="preserve"> 3</w:t>
      </w:r>
      <w:r w:rsidRPr="00FC3A1B">
        <w:rPr>
          <w:lang w:eastAsia="x-none"/>
        </w:rPr>
        <w:t xml:space="preserve">: </w:t>
      </w:r>
      <w:r>
        <w:rPr>
          <w:lang w:eastAsia="x-none"/>
        </w:rPr>
        <w:t>W</w:t>
      </w:r>
      <w:r w:rsidRPr="00A858CC">
        <w:rPr>
          <w:lang w:eastAsia="x-none"/>
        </w:rPr>
        <w:t xml:space="preserve">hen </w:t>
      </w:r>
      <w:r>
        <w:rPr>
          <w:lang w:eastAsia="x-none"/>
        </w:rPr>
        <w:t>NG-RAN</w:t>
      </w:r>
      <w:r w:rsidRPr="00A858CC">
        <w:rPr>
          <w:lang w:eastAsia="x-none"/>
        </w:rPr>
        <w:t xml:space="preserve"> sends </w:t>
      </w:r>
      <w:r>
        <w:rPr>
          <w:lang w:eastAsia="x-none"/>
        </w:rPr>
        <w:t>a pause/resume</w:t>
      </w:r>
      <w:r w:rsidRPr="00A858CC">
        <w:rPr>
          <w:lang w:eastAsia="x-none"/>
        </w:rPr>
        <w:t xml:space="preserve"> request towards the UE(s)</w:t>
      </w:r>
      <w:r>
        <w:rPr>
          <w:lang w:eastAsia="x-none"/>
        </w:rPr>
        <w:t>, it can also inform</w:t>
      </w:r>
      <w:r w:rsidRPr="00A858CC">
        <w:rPr>
          <w:lang w:eastAsia="x-none"/>
        </w:rPr>
        <w:t xml:space="preserve"> OAM </w:t>
      </w:r>
      <w:r>
        <w:rPr>
          <w:lang w:eastAsia="x-none"/>
        </w:rPr>
        <w:t>via sending a pause/resume indication. Send LS to SA5 to confirm.</w:t>
      </w:r>
    </w:p>
    <w:p w14:paraId="37C69B42" w14:textId="77777777" w:rsidR="00185DC9" w:rsidRDefault="00185DC9" w:rsidP="00185DC9">
      <w:pPr>
        <w:pStyle w:val="Heading1"/>
        <w:pBdr>
          <w:top w:val="single" w:sz="12" w:space="2" w:color="auto"/>
        </w:pBdr>
        <w:ind w:left="0" w:firstLine="0"/>
      </w:pPr>
      <w:r>
        <w:t>4. References</w:t>
      </w:r>
    </w:p>
    <w:p w14:paraId="18569FE9" w14:textId="076A8638" w:rsidR="00C656A5" w:rsidRDefault="00185DC9" w:rsidP="00185DC9">
      <w:r>
        <w:t xml:space="preserve">[1] </w:t>
      </w:r>
      <w:r w:rsidR="006726B5" w:rsidRPr="006726B5">
        <w:t>RP-210913 QoE WID</w:t>
      </w:r>
    </w:p>
    <w:p w14:paraId="620DF8CE" w14:textId="77777777" w:rsidR="00185DC9" w:rsidRDefault="00185DC9" w:rsidP="00185DC9">
      <w:pPr>
        <w:spacing w:after="0"/>
        <w:rPr>
          <w:rFonts w:ascii="Calibri" w:eastAsia="Times New Roman" w:hAnsi="Calibri" w:cs="Calibri"/>
          <w:sz w:val="22"/>
          <w:szCs w:val="22"/>
          <w:lang w:val="en-US"/>
        </w:rPr>
      </w:pPr>
    </w:p>
    <w:p w14:paraId="4D0EE6DA" w14:textId="77777777" w:rsidR="000E57E3" w:rsidRPr="00185DC9" w:rsidRDefault="000E57E3">
      <w:pPr>
        <w:rPr>
          <w:color w:val="FF0000"/>
        </w:rPr>
      </w:pPr>
    </w:p>
    <w:sectPr w:rsidR="000E57E3" w:rsidRPr="00185D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752D2" w14:textId="77777777" w:rsidR="00C277B0" w:rsidRDefault="00C277B0" w:rsidP="006F5F92">
      <w:pPr>
        <w:spacing w:after="0"/>
      </w:pPr>
      <w:r>
        <w:separator/>
      </w:r>
    </w:p>
  </w:endnote>
  <w:endnote w:type="continuationSeparator" w:id="0">
    <w:p w14:paraId="7D6FAA48" w14:textId="77777777" w:rsidR="00C277B0" w:rsidRDefault="00C277B0" w:rsidP="006F5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C12FD" w14:textId="77777777" w:rsidR="00C277B0" w:rsidRDefault="00C277B0" w:rsidP="006F5F92">
      <w:pPr>
        <w:spacing w:after="0"/>
      </w:pPr>
      <w:r>
        <w:separator/>
      </w:r>
    </w:p>
  </w:footnote>
  <w:footnote w:type="continuationSeparator" w:id="0">
    <w:p w14:paraId="01E55BA9" w14:textId="77777777" w:rsidR="00C277B0" w:rsidRDefault="00C277B0" w:rsidP="006F5F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62A18"/>
    <w:multiLevelType w:val="hybridMultilevel"/>
    <w:tmpl w:val="4E14E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A63647"/>
    <w:multiLevelType w:val="hybridMultilevel"/>
    <w:tmpl w:val="DD221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30E97"/>
    <w:multiLevelType w:val="hybridMultilevel"/>
    <w:tmpl w:val="DB606E68"/>
    <w:lvl w:ilvl="0" w:tplc="08F61D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D7737"/>
    <w:multiLevelType w:val="hybridMultilevel"/>
    <w:tmpl w:val="70783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52394"/>
    <w:multiLevelType w:val="hybridMultilevel"/>
    <w:tmpl w:val="3DEC0A32"/>
    <w:lvl w:ilvl="0" w:tplc="9A4E1404">
      <w:start w:val="1"/>
      <w:numFmt w:val="bullet"/>
      <w:lvlText w:val="–"/>
      <w:lvlJc w:val="left"/>
      <w:pPr>
        <w:tabs>
          <w:tab w:val="num" w:pos="360"/>
        </w:tabs>
        <w:ind w:left="360" w:hanging="360"/>
      </w:pPr>
      <w:rPr>
        <w:rFonts w:ascii="Times New Roman" w:hAnsi="Times New Roman" w:hint="default"/>
      </w:rPr>
    </w:lvl>
    <w:lvl w:ilvl="1" w:tplc="49969230">
      <w:start w:val="1"/>
      <w:numFmt w:val="bullet"/>
      <w:lvlText w:val="–"/>
      <w:lvlJc w:val="left"/>
      <w:pPr>
        <w:tabs>
          <w:tab w:val="num" w:pos="1080"/>
        </w:tabs>
        <w:ind w:left="1080" w:hanging="360"/>
      </w:pPr>
      <w:rPr>
        <w:rFonts w:ascii="Times New Roman" w:hAnsi="Times New Roman" w:hint="default"/>
      </w:rPr>
    </w:lvl>
    <w:lvl w:ilvl="2" w:tplc="DE90F00C">
      <w:numFmt w:val="bullet"/>
      <w:lvlText w:val="•"/>
      <w:lvlJc w:val="left"/>
      <w:pPr>
        <w:tabs>
          <w:tab w:val="num" w:pos="1800"/>
        </w:tabs>
        <w:ind w:left="1800" w:hanging="360"/>
      </w:pPr>
      <w:rPr>
        <w:rFonts w:ascii="Times New Roman" w:hAnsi="Times New Roman" w:hint="default"/>
      </w:rPr>
    </w:lvl>
    <w:lvl w:ilvl="3" w:tplc="8700844A" w:tentative="1">
      <w:start w:val="1"/>
      <w:numFmt w:val="bullet"/>
      <w:lvlText w:val="–"/>
      <w:lvlJc w:val="left"/>
      <w:pPr>
        <w:tabs>
          <w:tab w:val="num" w:pos="2520"/>
        </w:tabs>
        <w:ind w:left="2520" w:hanging="360"/>
      </w:pPr>
      <w:rPr>
        <w:rFonts w:ascii="Times New Roman" w:hAnsi="Times New Roman" w:hint="default"/>
      </w:rPr>
    </w:lvl>
    <w:lvl w:ilvl="4" w:tplc="A9083E34" w:tentative="1">
      <w:start w:val="1"/>
      <w:numFmt w:val="bullet"/>
      <w:lvlText w:val="–"/>
      <w:lvlJc w:val="left"/>
      <w:pPr>
        <w:tabs>
          <w:tab w:val="num" w:pos="3240"/>
        </w:tabs>
        <w:ind w:left="3240" w:hanging="360"/>
      </w:pPr>
      <w:rPr>
        <w:rFonts w:ascii="Times New Roman" w:hAnsi="Times New Roman" w:hint="default"/>
      </w:rPr>
    </w:lvl>
    <w:lvl w:ilvl="5" w:tplc="B97E965E" w:tentative="1">
      <w:start w:val="1"/>
      <w:numFmt w:val="bullet"/>
      <w:lvlText w:val="–"/>
      <w:lvlJc w:val="left"/>
      <w:pPr>
        <w:tabs>
          <w:tab w:val="num" w:pos="3960"/>
        </w:tabs>
        <w:ind w:left="3960" w:hanging="360"/>
      </w:pPr>
      <w:rPr>
        <w:rFonts w:ascii="Times New Roman" w:hAnsi="Times New Roman" w:hint="default"/>
      </w:rPr>
    </w:lvl>
    <w:lvl w:ilvl="6" w:tplc="2A36A422" w:tentative="1">
      <w:start w:val="1"/>
      <w:numFmt w:val="bullet"/>
      <w:lvlText w:val="–"/>
      <w:lvlJc w:val="left"/>
      <w:pPr>
        <w:tabs>
          <w:tab w:val="num" w:pos="4680"/>
        </w:tabs>
        <w:ind w:left="4680" w:hanging="360"/>
      </w:pPr>
      <w:rPr>
        <w:rFonts w:ascii="Times New Roman" w:hAnsi="Times New Roman" w:hint="default"/>
      </w:rPr>
    </w:lvl>
    <w:lvl w:ilvl="7" w:tplc="5F5A716E" w:tentative="1">
      <w:start w:val="1"/>
      <w:numFmt w:val="bullet"/>
      <w:lvlText w:val="–"/>
      <w:lvlJc w:val="left"/>
      <w:pPr>
        <w:tabs>
          <w:tab w:val="num" w:pos="5400"/>
        </w:tabs>
        <w:ind w:left="5400" w:hanging="360"/>
      </w:pPr>
      <w:rPr>
        <w:rFonts w:ascii="Times New Roman" w:hAnsi="Times New Roman" w:hint="default"/>
      </w:rPr>
    </w:lvl>
    <w:lvl w:ilvl="8" w:tplc="2B2C8C6E"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0ECF53C4"/>
    <w:multiLevelType w:val="hybridMultilevel"/>
    <w:tmpl w:val="986E3B54"/>
    <w:lvl w:ilvl="0" w:tplc="81AC250C">
      <w:start w:val="1"/>
      <w:numFmt w:val="bullet"/>
      <w:lvlText w:val="-"/>
      <w:lvlJc w:val="left"/>
      <w:pPr>
        <w:tabs>
          <w:tab w:val="num" w:pos="720"/>
        </w:tabs>
        <w:ind w:left="720" w:hanging="360"/>
      </w:pPr>
      <w:rPr>
        <w:rFonts w:ascii="Times New Roman" w:hAnsi="Times New Roman" w:hint="default"/>
      </w:rPr>
    </w:lvl>
    <w:lvl w:ilvl="1" w:tplc="89BA3882" w:tentative="1">
      <w:start w:val="1"/>
      <w:numFmt w:val="bullet"/>
      <w:lvlText w:val="-"/>
      <w:lvlJc w:val="left"/>
      <w:pPr>
        <w:tabs>
          <w:tab w:val="num" w:pos="1440"/>
        </w:tabs>
        <w:ind w:left="1440" w:hanging="360"/>
      </w:pPr>
      <w:rPr>
        <w:rFonts w:ascii="Times New Roman" w:hAnsi="Times New Roman" w:hint="default"/>
      </w:rPr>
    </w:lvl>
    <w:lvl w:ilvl="2" w:tplc="32C658CE" w:tentative="1">
      <w:start w:val="1"/>
      <w:numFmt w:val="bullet"/>
      <w:lvlText w:val="-"/>
      <w:lvlJc w:val="left"/>
      <w:pPr>
        <w:tabs>
          <w:tab w:val="num" w:pos="2160"/>
        </w:tabs>
        <w:ind w:left="2160" w:hanging="360"/>
      </w:pPr>
      <w:rPr>
        <w:rFonts w:ascii="Times New Roman" w:hAnsi="Times New Roman" w:hint="default"/>
      </w:rPr>
    </w:lvl>
    <w:lvl w:ilvl="3" w:tplc="283853C8" w:tentative="1">
      <w:start w:val="1"/>
      <w:numFmt w:val="bullet"/>
      <w:lvlText w:val="-"/>
      <w:lvlJc w:val="left"/>
      <w:pPr>
        <w:tabs>
          <w:tab w:val="num" w:pos="2880"/>
        </w:tabs>
        <w:ind w:left="2880" w:hanging="360"/>
      </w:pPr>
      <w:rPr>
        <w:rFonts w:ascii="Times New Roman" w:hAnsi="Times New Roman" w:hint="default"/>
      </w:rPr>
    </w:lvl>
    <w:lvl w:ilvl="4" w:tplc="9ED018E8" w:tentative="1">
      <w:start w:val="1"/>
      <w:numFmt w:val="bullet"/>
      <w:lvlText w:val="-"/>
      <w:lvlJc w:val="left"/>
      <w:pPr>
        <w:tabs>
          <w:tab w:val="num" w:pos="3600"/>
        </w:tabs>
        <w:ind w:left="3600" w:hanging="360"/>
      </w:pPr>
      <w:rPr>
        <w:rFonts w:ascii="Times New Roman" w:hAnsi="Times New Roman" w:hint="default"/>
      </w:rPr>
    </w:lvl>
    <w:lvl w:ilvl="5" w:tplc="CF6258C6" w:tentative="1">
      <w:start w:val="1"/>
      <w:numFmt w:val="bullet"/>
      <w:lvlText w:val="-"/>
      <w:lvlJc w:val="left"/>
      <w:pPr>
        <w:tabs>
          <w:tab w:val="num" w:pos="4320"/>
        </w:tabs>
        <w:ind w:left="4320" w:hanging="360"/>
      </w:pPr>
      <w:rPr>
        <w:rFonts w:ascii="Times New Roman" w:hAnsi="Times New Roman" w:hint="default"/>
      </w:rPr>
    </w:lvl>
    <w:lvl w:ilvl="6" w:tplc="F8DCA858" w:tentative="1">
      <w:start w:val="1"/>
      <w:numFmt w:val="bullet"/>
      <w:lvlText w:val="-"/>
      <w:lvlJc w:val="left"/>
      <w:pPr>
        <w:tabs>
          <w:tab w:val="num" w:pos="5040"/>
        </w:tabs>
        <w:ind w:left="5040" w:hanging="360"/>
      </w:pPr>
      <w:rPr>
        <w:rFonts w:ascii="Times New Roman" w:hAnsi="Times New Roman" w:hint="default"/>
      </w:rPr>
    </w:lvl>
    <w:lvl w:ilvl="7" w:tplc="E10642DA" w:tentative="1">
      <w:start w:val="1"/>
      <w:numFmt w:val="bullet"/>
      <w:lvlText w:val="-"/>
      <w:lvlJc w:val="left"/>
      <w:pPr>
        <w:tabs>
          <w:tab w:val="num" w:pos="5760"/>
        </w:tabs>
        <w:ind w:left="5760" w:hanging="360"/>
      </w:pPr>
      <w:rPr>
        <w:rFonts w:ascii="Times New Roman" w:hAnsi="Times New Roman" w:hint="default"/>
      </w:rPr>
    </w:lvl>
    <w:lvl w:ilvl="8" w:tplc="FD44CA8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47D3EB5"/>
    <w:multiLevelType w:val="hybridMultilevel"/>
    <w:tmpl w:val="C32C2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A5853"/>
    <w:multiLevelType w:val="hybridMultilevel"/>
    <w:tmpl w:val="45B8338E"/>
    <w:lvl w:ilvl="0" w:tplc="2B8055F2">
      <w:start w:val="1"/>
      <w:numFmt w:val="bullet"/>
      <w:lvlText w:val="-"/>
      <w:lvlJc w:val="left"/>
      <w:pPr>
        <w:tabs>
          <w:tab w:val="num" w:pos="1440"/>
        </w:tabs>
        <w:ind w:left="1440" w:hanging="360"/>
      </w:pPr>
      <w:rPr>
        <w:rFonts w:ascii="Calibri" w:hAnsi="Calibri" w:cs="Times New Roman" w:hint="default"/>
      </w:rPr>
    </w:lvl>
    <w:lvl w:ilvl="1" w:tplc="B2863A1A">
      <w:start w:val="1"/>
      <w:numFmt w:val="bullet"/>
      <w:lvlText w:val="-"/>
      <w:lvlJc w:val="left"/>
      <w:pPr>
        <w:tabs>
          <w:tab w:val="num" w:pos="2160"/>
        </w:tabs>
        <w:ind w:left="2160" w:hanging="360"/>
      </w:pPr>
      <w:rPr>
        <w:rFonts w:ascii="Calibri" w:hAnsi="Calibri" w:cs="Times New Roman" w:hint="default"/>
      </w:rPr>
    </w:lvl>
    <w:lvl w:ilvl="2" w:tplc="7E78472C">
      <w:start w:val="1"/>
      <w:numFmt w:val="bullet"/>
      <w:lvlText w:val="-"/>
      <w:lvlJc w:val="left"/>
      <w:pPr>
        <w:tabs>
          <w:tab w:val="num" w:pos="2880"/>
        </w:tabs>
        <w:ind w:left="2880" w:hanging="360"/>
      </w:pPr>
      <w:rPr>
        <w:rFonts w:ascii="Calibri" w:hAnsi="Calibri" w:cs="Times New Roman" w:hint="default"/>
      </w:rPr>
    </w:lvl>
    <w:lvl w:ilvl="3" w:tplc="C6621094">
      <w:start w:val="1"/>
      <w:numFmt w:val="bullet"/>
      <w:lvlText w:val="-"/>
      <w:lvlJc w:val="left"/>
      <w:pPr>
        <w:tabs>
          <w:tab w:val="num" w:pos="3600"/>
        </w:tabs>
        <w:ind w:left="3600" w:hanging="360"/>
      </w:pPr>
      <w:rPr>
        <w:rFonts w:ascii="Calibri" w:hAnsi="Calibri" w:cs="Times New Roman" w:hint="default"/>
      </w:rPr>
    </w:lvl>
    <w:lvl w:ilvl="4" w:tplc="4AB2F626">
      <w:start w:val="1"/>
      <w:numFmt w:val="bullet"/>
      <w:lvlText w:val="-"/>
      <w:lvlJc w:val="left"/>
      <w:pPr>
        <w:tabs>
          <w:tab w:val="num" w:pos="4320"/>
        </w:tabs>
        <w:ind w:left="4320" w:hanging="360"/>
      </w:pPr>
      <w:rPr>
        <w:rFonts w:ascii="Calibri" w:hAnsi="Calibri" w:cs="Times New Roman" w:hint="default"/>
      </w:rPr>
    </w:lvl>
    <w:lvl w:ilvl="5" w:tplc="A73AC494">
      <w:start w:val="1"/>
      <w:numFmt w:val="bullet"/>
      <w:lvlText w:val="-"/>
      <w:lvlJc w:val="left"/>
      <w:pPr>
        <w:tabs>
          <w:tab w:val="num" w:pos="5040"/>
        </w:tabs>
        <w:ind w:left="5040" w:hanging="360"/>
      </w:pPr>
      <w:rPr>
        <w:rFonts w:ascii="Calibri" w:hAnsi="Calibri" w:cs="Times New Roman" w:hint="default"/>
      </w:rPr>
    </w:lvl>
    <w:lvl w:ilvl="6" w:tplc="14EE588C">
      <w:start w:val="1"/>
      <w:numFmt w:val="bullet"/>
      <w:lvlText w:val="-"/>
      <w:lvlJc w:val="left"/>
      <w:pPr>
        <w:tabs>
          <w:tab w:val="num" w:pos="5760"/>
        </w:tabs>
        <w:ind w:left="5760" w:hanging="360"/>
      </w:pPr>
      <w:rPr>
        <w:rFonts w:ascii="Calibri" w:hAnsi="Calibri" w:cs="Times New Roman" w:hint="default"/>
      </w:rPr>
    </w:lvl>
    <w:lvl w:ilvl="7" w:tplc="8F66D4C6">
      <w:start w:val="1"/>
      <w:numFmt w:val="bullet"/>
      <w:lvlText w:val="-"/>
      <w:lvlJc w:val="left"/>
      <w:pPr>
        <w:tabs>
          <w:tab w:val="num" w:pos="6480"/>
        </w:tabs>
        <w:ind w:left="6480" w:hanging="360"/>
      </w:pPr>
      <w:rPr>
        <w:rFonts w:ascii="Calibri" w:hAnsi="Calibri" w:cs="Times New Roman" w:hint="default"/>
      </w:rPr>
    </w:lvl>
    <w:lvl w:ilvl="8" w:tplc="5A8AF65A">
      <w:start w:val="1"/>
      <w:numFmt w:val="bullet"/>
      <w:lvlText w:val="-"/>
      <w:lvlJc w:val="left"/>
      <w:pPr>
        <w:tabs>
          <w:tab w:val="num" w:pos="7200"/>
        </w:tabs>
        <w:ind w:left="7200" w:hanging="360"/>
      </w:pPr>
      <w:rPr>
        <w:rFonts w:ascii="Calibri" w:hAnsi="Calibri" w:cs="Times New Roman" w:hint="default"/>
      </w:rPr>
    </w:lvl>
  </w:abstractNum>
  <w:abstractNum w:abstractNumId="8" w15:restartNumberingAfterBreak="0">
    <w:nsid w:val="1E571FDF"/>
    <w:multiLevelType w:val="hybridMultilevel"/>
    <w:tmpl w:val="D4CC0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C3620E"/>
    <w:multiLevelType w:val="hybridMultilevel"/>
    <w:tmpl w:val="F45E5648"/>
    <w:lvl w:ilvl="0" w:tplc="3EE8D7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35A26"/>
    <w:multiLevelType w:val="hybridMultilevel"/>
    <w:tmpl w:val="4D3EA82E"/>
    <w:lvl w:ilvl="0" w:tplc="9F2249D8">
      <w:start w:val="1"/>
      <w:numFmt w:val="bullet"/>
      <w:lvlText w:val="–"/>
      <w:lvlJc w:val="left"/>
      <w:pPr>
        <w:tabs>
          <w:tab w:val="num" w:pos="360"/>
        </w:tabs>
        <w:ind w:left="360" w:hanging="360"/>
      </w:pPr>
      <w:rPr>
        <w:rFonts w:ascii="Times New Roman" w:hAnsi="Times New Roman" w:hint="default"/>
      </w:rPr>
    </w:lvl>
    <w:lvl w:ilvl="1" w:tplc="594E7A56">
      <w:start w:val="1"/>
      <w:numFmt w:val="bullet"/>
      <w:lvlText w:val="–"/>
      <w:lvlJc w:val="left"/>
      <w:pPr>
        <w:tabs>
          <w:tab w:val="num" w:pos="1080"/>
        </w:tabs>
        <w:ind w:left="1080" w:hanging="360"/>
      </w:pPr>
      <w:rPr>
        <w:rFonts w:ascii="Times New Roman" w:hAnsi="Times New Roman" w:hint="default"/>
      </w:rPr>
    </w:lvl>
    <w:lvl w:ilvl="2" w:tplc="93DAAEF6" w:tentative="1">
      <w:start w:val="1"/>
      <w:numFmt w:val="bullet"/>
      <w:lvlText w:val="–"/>
      <w:lvlJc w:val="left"/>
      <w:pPr>
        <w:tabs>
          <w:tab w:val="num" w:pos="1800"/>
        </w:tabs>
        <w:ind w:left="1800" w:hanging="360"/>
      </w:pPr>
      <w:rPr>
        <w:rFonts w:ascii="Times New Roman" w:hAnsi="Times New Roman" w:hint="default"/>
      </w:rPr>
    </w:lvl>
    <w:lvl w:ilvl="3" w:tplc="845A0F08" w:tentative="1">
      <w:start w:val="1"/>
      <w:numFmt w:val="bullet"/>
      <w:lvlText w:val="–"/>
      <w:lvlJc w:val="left"/>
      <w:pPr>
        <w:tabs>
          <w:tab w:val="num" w:pos="2520"/>
        </w:tabs>
        <w:ind w:left="2520" w:hanging="360"/>
      </w:pPr>
      <w:rPr>
        <w:rFonts w:ascii="Times New Roman" w:hAnsi="Times New Roman" w:hint="default"/>
      </w:rPr>
    </w:lvl>
    <w:lvl w:ilvl="4" w:tplc="2438F240" w:tentative="1">
      <w:start w:val="1"/>
      <w:numFmt w:val="bullet"/>
      <w:lvlText w:val="–"/>
      <w:lvlJc w:val="left"/>
      <w:pPr>
        <w:tabs>
          <w:tab w:val="num" w:pos="3240"/>
        </w:tabs>
        <w:ind w:left="3240" w:hanging="360"/>
      </w:pPr>
      <w:rPr>
        <w:rFonts w:ascii="Times New Roman" w:hAnsi="Times New Roman" w:hint="default"/>
      </w:rPr>
    </w:lvl>
    <w:lvl w:ilvl="5" w:tplc="0136F0C0" w:tentative="1">
      <w:start w:val="1"/>
      <w:numFmt w:val="bullet"/>
      <w:lvlText w:val="–"/>
      <w:lvlJc w:val="left"/>
      <w:pPr>
        <w:tabs>
          <w:tab w:val="num" w:pos="3960"/>
        </w:tabs>
        <w:ind w:left="3960" w:hanging="360"/>
      </w:pPr>
      <w:rPr>
        <w:rFonts w:ascii="Times New Roman" w:hAnsi="Times New Roman" w:hint="default"/>
      </w:rPr>
    </w:lvl>
    <w:lvl w:ilvl="6" w:tplc="9D3C75AE" w:tentative="1">
      <w:start w:val="1"/>
      <w:numFmt w:val="bullet"/>
      <w:lvlText w:val="–"/>
      <w:lvlJc w:val="left"/>
      <w:pPr>
        <w:tabs>
          <w:tab w:val="num" w:pos="4680"/>
        </w:tabs>
        <w:ind w:left="4680" w:hanging="360"/>
      </w:pPr>
      <w:rPr>
        <w:rFonts w:ascii="Times New Roman" w:hAnsi="Times New Roman" w:hint="default"/>
      </w:rPr>
    </w:lvl>
    <w:lvl w:ilvl="7" w:tplc="216CB832" w:tentative="1">
      <w:start w:val="1"/>
      <w:numFmt w:val="bullet"/>
      <w:lvlText w:val="–"/>
      <w:lvlJc w:val="left"/>
      <w:pPr>
        <w:tabs>
          <w:tab w:val="num" w:pos="5400"/>
        </w:tabs>
        <w:ind w:left="5400" w:hanging="360"/>
      </w:pPr>
      <w:rPr>
        <w:rFonts w:ascii="Times New Roman" w:hAnsi="Times New Roman" w:hint="default"/>
      </w:rPr>
    </w:lvl>
    <w:lvl w:ilvl="8" w:tplc="FC28196A" w:tentative="1">
      <w:start w:val="1"/>
      <w:numFmt w:val="bullet"/>
      <w:lvlText w:val="–"/>
      <w:lvlJc w:val="left"/>
      <w:pPr>
        <w:tabs>
          <w:tab w:val="num" w:pos="6120"/>
        </w:tabs>
        <w:ind w:left="6120" w:hanging="360"/>
      </w:pPr>
      <w:rPr>
        <w:rFonts w:ascii="Times New Roman" w:hAnsi="Times New Roman" w:hint="default"/>
      </w:rPr>
    </w:lvl>
  </w:abstractNum>
  <w:abstractNum w:abstractNumId="11" w15:restartNumberingAfterBreak="0">
    <w:nsid w:val="20A75ACA"/>
    <w:multiLevelType w:val="hybridMultilevel"/>
    <w:tmpl w:val="88FCC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436804"/>
    <w:multiLevelType w:val="hybridMultilevel"/>
    <w:tmpl w:val="3F62FFC0"/>
    <w:lvl w:ilvl="0" w:tplc="10AC017A">
      <w:start w:val="1"/>
      <w:numFmt w:val="bullet"/>
      <w:lvlText w:val="–"/>
      <w:lvlJc w:val="left"/>
      <w:pPr>
        <w:tabs>
          <w:tab w:val="num" w:pos="720"/>
        </w:tabs>
        <w:ind w:left="720" w:hanging="360"/>
      </w:pPr>
      <w:rPr>
        <w:rFonts w:ascii="Times New Roman" w:hAnsi="Times New Roman" w:hint="default"/>
      </w:rPr>
    </w:lvl>
    <w:lvl w:ilvl="1" w:tplc="DD2C6A54">
      <w:start w:val="1"/>
      <w:numFmt w:val="bullet"/>
      <w:lvlText w:val="–"/>
      <w:lvlJc w:val="left"/>
      <w:pPr>
        <w:tabs>
          <w:tab w:val="num" w:pos="1440"/>
        </w:tabs>
        <w:ind w:left="1440" w:hanging="360"/>
      </w:pPr>
      <w:rPr>
        <w:rFonts w:ascii="Times New Roman" w:hAnsi="Times New Roman" w:hint="default"/>
      </w:rPr>
    </w:lvl>
    <w:lvl w:ilvl="2" w:tplc="ADEA82A2" w:tentative="1">
      <w:start w:val="1"/>
      <w:numFmt w:val="bullet"/>
      <w:lvlText w:val="–"/>
      <w:lvlJc w:val="left"/>
      <w:pPr>
        <w:tabs>
          <w:tab w:val="num" w:pos="2160"/>
        </w:tabs>
        <w:ind w:left="2160" w:hanging="360"/>
      </w:pPr>
      <w:rPr>
        <w:rFonts w:ascii="Times New Roman" w:hAnsi="Times New Roman" w:hint="default"/>
      </w:rPr>
    </w:lvl>
    <w:lvl w:ilvl="3" w:tplc="13723C82" w:tentative="1">
      <w:start w:val="1"/>
      <w:numFmt w:val="bullet"/>
      <w:lvlText w:val="–"/>
      <w:lvlJc w:val="left"/>
      <w:pPr>
        <w:tabs>
          <w:tab w:val="num" w:pos="2880"/>
        </w:tabs>
        <w:ind w:left="2880" w:hanging="360"/>
      </w:pPr>
      <w:rPr>
        <w:rFonts w:ascii="Times New Roman" w:hAnsi="Times New Roman" w:hint="default"/>
      </w:rPr>
    </w:lvl>
    <w:lvl w:ilvl="4" w:tplc="A9C8DBDA" w:tentative="1">
      <w:start w:val="1"/>
      <w:numFmt w:val="bullet"/>
      <w:lvlText w:val="–"/>
      <w:lvlJc w:val="left"/>
      <w:pPr>
        <w:tabs>
          <w:tab w:val="num" w:pos="3600"/>
        </w:tabs>
        <w:ind w:left="3600" w:hanging="360"/>
      </w:pPr>
      <w:rPr>
        <w:rFonts w:ascii="Times New Roman" w:hAnsi="Times New Roman" w:hint="default"/>
      </w:rPr>
    </w:lvl>
    <w:lvl w:ilvl="5" w:tplc="C2F81EBA" w:tentative="1">
      <w:start w:val="1"/>
      <w:numFmt w:val="bullet"/>
      <w:lvlText w:val="–"/>
      <w:lvlJc w:val="left"/>
      <w:pPr>
        <w:tabs>
          <w:tab w:val="num" w:pos="4320"/>
        </w:tabs>
        <w:ind w:left="4320" w:hanging="360"/>
      </w:pPr>
      <w:rPr>
        <w:rFonts w:ascii="Times New Roman" w:hAnsi="Times New Roman" w:hint="default"/>
      </w:rPr>
    </w:lvl>
    <w:lvl w:ilvl="6" w:tplc="15AE2B48" w:tentative="1">
      <w:start w:val="1"/>
      <w:numFmt w:val="bullet"/>
      <w:lvlText w:val="–"/>
      <w:lvlJc w:val="left"/>
      <w:pPr>
        <w:tabs>
          <w:tab w:val="num" w:pos="5040"/>
        </w:tabs>
        <w:ind w:left="5040" w:hanging="360"/>
      </w:pPr>
      <w:rPr>
        <w:rFonts w:ascii="Times New Roman" w:hAnsi="Times New Roman" w:hint="default"/>
      </w:rPr>
    </w:lvl>
    <w:lvl w:ilvl="7" w:tplc="ADAC1B84" w:tentative="1">
      <w:start w:val="1"/>
      <w:numFmt w:val="bullet"/>
      <w:lvlText w:val="–"/>
      <w:lvlJc w:val="left"/>
      <w:pPr>
        <w:tabs>
          <w:tab w:val="num" w:pos="5760"/>
        </w:tabs>
        <w:ind w:left="5760" w:hanging="360"/>
      </w:pPr>
      <w:rPr>
        <w:rFonts w:ascii="Times New Roman" w:hAnsi="Times New Roman" w:hint="default"/>
      </w:rPr>
    </w:lvl>
    <w:lvl w:ilvl="8" w:tplc="DCA67F4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6927650"/>
    <w:multiLevelType w:val="hybridMultilevel"/>
    <w:tmpl w:val="0F4E5F7E"/>
    <w:lvl w:ilvl="0" w:tplc="E528B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7750D7"/>
    <w:multiLevelType w:val="hybridMultilevel"/>
    <w:tmpl w:val="3FE48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D620A"/>
    <w:multiLevelType w:val="hybridMultilevel"/>
    <w:tmpl w:val="BFF83092"/>
    <w:lvl w:ilvl="0" w:tplc="04090001">
      <w:start w:val="1"/>
      <w:numFmt w:val="bullet"/>
      <w:lvlText w:val=""/>
      <w:lvlJc w:val="left"/>
      <w:pPr>
        <w:tabs>
          <w:tab w:val="num" w:pos="360"/>
        </w:tabs>
        <w:ind w:left="360" w:hanging="360"/>
      </w:pPr>
      <w:rPr>
        <w:rFonts w:ascii="Symbol" w:hAnsi="Symbol" w:hint="default"/>
      </w:rPr>
    </w:lvl>
    <w:lvl w:ilvl="1" w:tplc="8D929D46">
      <w:start w:val="1"/>
      <w:numFmt w:val="bullet"/>
      <w:lvlText w:val="•"/>
      <w:lvlJc w:val="left"/>
      <w:pPr>
        <w:tabs>
          <w:tab w:val="num" w:pos="1080"/>
        </w:tabs>
        <w:ind w:left="1080" w:hanging="360"/>
      </w:pPr>
      <w:rPr>
        <w:rFonts w:ascii="Times New Roman" w:hAnsi="Times New Roman" w:hint="default"/>
      </w:rPr>
    </w:lvl>
    <w:lvl w:ilvl="2" w:tplc="21981DD0">
      <w:start w:val="1"/>
      <w:numFmt w:val="bullet"/>
      <w:lvlText w:val="•"/>
      <w:lvlJc w:val="left"/>
      <w:pPr>
        <w:tabs>
          <w:tab w:val="num" w:pos="1800"/>
        </w:tabs>
        <w:ind w:left="1800" w:hanging="360"/>
      </w:pPr>
      <w:rPr>
        <w:rFonts w:ascii="Times New Roman" w:hAnsi="Times New Roman" w:hint="default"/>
      </w:rPr>
    </w:lvl>
    <w:lvl w:ilvl="3" w:tplc="04AC9392" w:tentative="1">
      <w:start w:val="1"/>
      <w:numFmt w:val="bullet"/>
      <w:lvlText w:val="•"/>
      <w:lvlJc w:val="left"/>
      <w:pPr>
        <w:tabs>
          <w:tab w:val="num" w:pos="2520"/>
        </w:tabs>
        <w:ind w:left="2520" w:hanging="360"/>
      </w:pPr>
      <w:rPr>
        <w:rFonts w:ascii="Times New Roman" w:hAnsi="Times New Roman" w:hint="default"/>
      </w:rPr>
    </w:lvl>
    <w:lvl w:ilvl="4" w:tplc="B6B4D08C" w:tentative="1">
      <w:start w:val="1"/>
      <w:numFmt w:val="bullet"/>
      <w:lvlText w:val="•"/>
      <w:lvlJc w:val="left"/>
      <w:pPr>
        <w:tabs>
          <w:tab w:val="num" w:pos="3240"/>
        </w:tabs>
        <w:ind w:left="3240" w:hanging="360"/>
      </w:pPr>
      <w:rPr>
        <w:rFonts w:ascii="Times New Roman" w:hAnsi="Times New Roman" w:hint="default"/>
      </w:rPr>
    </w:lvl>
    <w:lvl w:ilvl="5" w:tplc="1164AAC4" w:tentative="1">
      <w:start w:val="1"/>
      <w:numFmt w:val="bullet"/>
      <w:lvlText w:val="•"/>
      <w:lvlJc w:val="left"/>
      <w:pPr>
        <w:tabs>
          <w:tab w:val="num" w:pos="3960"/>
        </w:tabs>
        <w:ind w:left="3960" w:hanging="360"/>
      </w:pPr>
      <w:rPr>
        <w:rFonts w:ascii="Times New Roman" w:hAnsi="Times New Roman" w:hint="default"/>
      </w:rPr>
    </w:lvl>
    <w:lvl w:ilvl="6" w:tplc="B128E6CA" w:tentative="1">
      <w:start w:val="1"/>
      <w:numFmt w:val="bullet"/>
      <w:lvlText w:val="•"/>
      <w:lvlJc w:val="left"/>
      <w:pPr>
        <w:tabs>
          <w:tab w:val="num" w:pos="4680"/>
        </w:tabs>
        <w:ind w:left="4680" w:hanging="360"/>
      </w:pPr>
      <w:rPr>
        <w:rFonts w:ascii="Times New Roman" w:hAnsi="Times New Roman" w:hint="default"/>
      </w:rPr>
    </w:lvl>
    <w:lvl w:ilvl="7" w:tplc="92D098A2" w:tentative="1">
      <w:start w:val="1"/>
      <w:numFmt w:val="bullet"/>
      <w:lvlText w:val="•"/>
      <w:lvlJc w:val="left"/>
      <w:pPr>
        <w:tabs>
          <w:tab w:val="num" w:pos="5400"/>
        </w:tabs>
        <w:ind w:left="5400" w:hanging="360"/>
      </w:pPr>
      <w:rPr>
        <w:rFonts w:ascii="Times New Roman" w:hAnsi="Times New Roman" w:hint="default"/>
      </w:rPr>
    </w:lvl>
    <w:lvl w:ilvl="8" w:tplc="FC56FFB4" w:tentative="1">
      <w:start w:val="1"/>
      <w:numFmt w:val="bullet"/>
      <w:lvlText w:val="•"/>
      <w:lvlJc w:val="left"/>
      <w:pPr>
        <w:tabs>
          <w:tab w:val="num" w:pos="6120"/>
        </w:tabs>
        <w:ind w:left="6120" w:hanging="360"/>
      </w:pPr>
      <w:rPr>
        <w:rFonts w:ascii="Times New Roman" w:hAnsi="Times New Roman" w:hint="default"/>
      </w:rPr>
    </w:lvl>
  </w:abstractNum>
  <w:abstractNum w:abstractNumId="17" w15:restartNumberingAfterBreak="0">
    <w:nsid w:val="2FE40374"/>
    <w:multiLevelType w:val="hybridMultilevel"/>
    <w:tmpl w:val="2DDE0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61030"/>
    <w:multiLevelType w:val="hybridMultilevel"/>
    <w:tmpl w:val="4FDC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62262"/>
    <w:multiLevelType w:val="hybridMultilevel"/>
    <w:tmpl w:val="9600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4BBD"/>
    <w:multiLevelType w:val="hybridMultilevel"/>
    <w:tmpl w:val="C060B53A"/>
    <w:lvl w:ilvl="0" w:tplc="07C8FF82">
      <w:start w:val="1"/>
      <w:numFmt w:val="bullet"/>
      <w:lvlText w:val="-"/>
      <w:lvlJc w:val="left"/>
      <w:pPr>
        <w:tabs>
          <w:tab w:val="num" w:pos="1080"/>
        </w:tabs>
        <w:ind w:left="1080" w:hanging="360"/>
      </w:pPr>
      <w:rPr>
        <w:rFonts w:ascii="Calibri" w:hAnsi="Calibri" w:cs="Times New Roman" w:hint="default"/>
      </w:rPr>
    </w:lvl>
    <w:lvl w:ilvl="1" w:tplc="E900414C">
      <w:numFmt w:val="bullet"/>
      <w:lvlText w:val="-"/>
      <w:lvlJc w:val="left"/>
      <w:pPr>
        <w:tabs>
          <w:tab w:val="num" w:pos="1440"/>
        </w:tabs>
        <w:ind w:left="1440" w:hanging="360"/>
      </w:pPr>
      <w:rPr>
        <w:rFonts w:ascii="Calibri" w:hAnsi="Calibri" w:cs="Times New Roman" w:hint="default"/>
      </w:rPr>
    </w:lvl>
    <w:lvl w:ilvl="2" w:tplc="83467C18">
      <w:start w:val="1"/>
      <w:numFmt w:val="bullet"/>
      <w:lvlText w:val="-"/>
      <w:lvlJc w:val="left"/>
      <w:pPr>
        <w:tabs>
          <w:tab w:val="num" w:pos="2520"/>
        </w:tabs>
        <w:ind w:left="2520" w:hanging="360"/>
      </w:pPr>
      <w:rPr>
        <w:rFonts w:ascii="Calibri" w:hAnsi="Calibri" w:cs="Times New Roman" w:hint="default"/>
      </w:rPr>
    </w:lvl>
    <w:lvl w:ilvl="3" w:tplc="13E20D9C">
      <w:start w:val="1"/>
      <w:numFmt w:val="bullet"/>
      <w:lvlText w:val="-"/>
      <w:lvlJc w:val="left"/>
      <w:pPr>
        <w:tabs>
          <w:tab w:val="num" w:pos="3240"/>
        </w:tabs>
        <w:ind w:left="3240" w:hanging="360"/>
      </w:pPr>
      <w:rPr>
        <w:rFonts w:ascii="Calibri" w:hAnsi="Calibri" w:cs="Times New Roman" w:hint="default"/>
      </w:rPr>
    </w:lvl>
    <w:lvl w:ilvl="4" w:tplc="652CD082">
      <w:start w:val="1"/>
      <w:numFmt w:val="bullet"/>
      <w:lvlText w:val="-"/>
      <w:lvlJc w:val="left"/>
      <w:pPr>
        <w:tabs>
          <w:tab w:val="num" w:pos="3960"/>
        </w:tabs>
        <w:ind w:left="3960" w:hanging="360"/>
      </w:pPr>
      <w:rPr>
        <w:rFonts w:ascii="Calibri" w:hAnsi="Calibri" w:cs="Times New Roman" w:hint="default"/>
      </w:rPr>
    </w:lvl>
    <w:lvl w:ilvl="5" w:tplc="C9E03380">
      <w:start w:val="1"/>
      <w:numFmt w:val="bullet"/>
      <w:lvlText w:val="-"/>
      <w:lvlJc w:val="left"/>
      <w:pPr>
        <w:tabs>
          <w:tab w:val="num" w:pos="4680"/>
        </w:tabs>
        <w:ind w:left="4680" w:hanging="360"/>
      </w:pPr>
      <w:rPr>
        <w:rFonts w:ascii="Calibri" w:hAnsi="Calibri" w:cs="Times New Roman" w:hint="default"/>
      </w:rPr>
    </w:lvl>
    <w:lvl w:ilvl="6" w:tplc="1990193C">
      <w:start w:val="1"/>
      <w:numFmt w:val="bullet"/>
      <w:lvlText w:val="-"/>
      <w:lvlJc w:val="left"/>
      <w:pPr>
        <w:tabs>
          <w:tab w:val="num" w:pos="5400"/>
        </w:tabs>
        <w:ind w:left="5400" w:hanging="360"/>
      </w:pPr>
      <w:rPr>
        <w:rFonts w:ascii="Calibri" w:hAnsi="Calibri" w:cs="Times New Roman" w:hint="default"/>
      </w:rPr>
    </w:lvl>
    <w:lvl w:ilvl="7" w:tplc="5E8209FE">
      <w:start w:val="1"/>
      <w:numFmt w:val="bullet"/>
      <w:lvlText w:val="-"/>
      <w:lvlJc w:val="left"/>
      <w:pPr>
        <w:tabs>
          <w:tab w:val="num" w:pos="6120"/>
        </w:tabs>
        <w:ind w:left="6120" w:hanging="360"/>
      </w:pPr>
      <w:rPr>
        <w:rFonts w:ascii="Calibri" w:hAnsi="Calibri" w:cs="Times New Roman" w:hint="default"/>
      </w:rPr>
    </w:lvl>
    <w:lvl w:ilvl="8" w:tplc="9496AA5E">
      <w:start w:val="1"/>
      <w:numFmt w:val="bullet"/>
      <w:lvlText w:val="-"/>
      <w:lvlJc w:val="left"/>
      <w:pPr>
        <w:tabs>
          <w:tab w:val="num" w:pos="6840"/>
        </w:tabs>
        <w:ind w:left="6840" w:hanging="360"/>
      </w:pPr>
      <w:rPr>
        <w:rFonts w:ascii="Calibri" w:hAnsi="Calibri" w:cs="Times New Roman" w:hint="default"/>
      </w:rPr>
    </w:lvl>
  </w:abstractNum>
  <w:abstractNum w:abstractNumId="21" w15:restartNumberingAfterBreak="0">
    <w:nsid w:val="38E72282"/>
    <w:multiLevelType w:val="hybridMultilevel"/>
    <w:tmpl w:val="14068F28"/>
    <w:lvl w:ilvl="0" w:tplc="5D6C7F56">
      <w:start w:val="1"/>
      <w:numFmt w:val="bullet"/>
      <w:lvlText w:val="-"/>
      <w:lvlJc w:val="left"/>
      <w:pPr>
        <w:tabs>
          <w:tab w:val="num" w:pos="720"/>
        </w:tabs>
        <w:ind w:left="720" w:hanging="360"/>
      </w:pPr>
      <w:rPr>
        <w:rFonts w:ascii="Times New Roman" w:hAnsi="Times New Roman" w:hint="default"/>
      </w:rPr>
    </w:lvl>
    <w:lvl w:ilvl="1" w:tplc="8DE29C88" w:tentative="1">
      <w:start w:val="1"/>
      <w:numFmt w:val="bullet"/>
      <w:lvlText w:val="-"/>
      <w:lvlJc w:val="left"/>
      <w:pPr>
        <w:tabs>
          <w:tab w:val="num" w:pos="1440"/>
        </w:tabs>
        <w:ind w:left="1440" w:hanging="360"/>
      </w:pPr>
      <w:rPr>
        <w:rFonts w:ascii="Times New Roman" w:hAnsi="Times New Roman" w:hint="default"/>
      </w:rPr>
    </w:lvl>
    <w:lvl w:ilvl="2" w:tplc="990E3546" w:tentative="1">
      <w:start w:val="1"/>
      <w:numFmt w:val="bullet"/>
      <w:lvlText w:val="-"/>
      <w:lvlJc w:val="left"/>
      <w:pPr>
        <w:tabs>
          <w:tab w:val="num" w:pos="2160"/>
        </w:tabs>
        <w:ind w:left="2160" w:hanging="360"/>
      </w:pPr>
      <w:rPr>
        <w:rFonts w:ascii="Times New Roman" w:hAnsi="Times New Roman" w:hint="default"/>
      </w:rPr>
    </w:lvl>
    <w:lvl w:ilvl="3" w:tplc="127458A8" w:tentative="1">
      <w:start w:val="1"/>
      <w:numFmt w:val="bullet"/>
      <w:lvlText w:val="-"/>
      <w:lvlJc w:val="left"/>
      <w:pPr>
        <w:tabs>
          <w:tab w:val="num" w:pos="2880"/>
        </w:tabs>
        <w:ind w:left="2880" w:hanging="360"/>
      </w:pPr>
      <w:rPr>
        <w:rFonts w:ascii="Times New Roman" w:hAnsi="Times New Roman" w:hint="default"/>
      </w:rPr>
    </w:lvl>
    <w:lvl w:ilvl="4" w:tplc="9A8C8326" w:tentative="1">
      <w:start w:val="1"/>
      <w:numFmt w:val="bullet"/>
      <w:lvlText w:val="-"/>
      <w:lvlJc w:val="left"/>
      <w:pPr>
        <w:tabs>
          <w:tab w:val="num" w:pos="3600"/>
        </w:tabs>
        <w:ind w:left="3600" w:hanging="360"/>
      </w:pPr>
      <w:rPr>
        <w:rFonts w:ascii="Times New Roman" w:hAnsi="Times New Roman" w:hint="default"/>
      </w:rPr>
    </w:lvl>
    <w:lvl w:ilvl="5" w:tplc="E2404AFA" w:tentative="1">
      <w:start w:val="1"/>
      <w:numFmt w:val="bullet"/>
      <w:lvlText w:val="-"/>
      <w:lvlJc w:val="left"/>
      <w:pPr>
        <w:tabs>
          <w:tab w:val="num" w:pos="4320"/>
        </w:tabs>
        <w:ind w:left="4320" w:hanging="360"/>
      </w:pPr>
      <w:rPr>
        <w:rFonts w:ascii="Times New Roman" w:hAnsi="Times New Roman" w:hint="default"/>
      </w:rPr>
    </w:lvl>
    <w:lvl w:ilvl="6" w:tplc="E47A991E" w:tentative="1">
      <w:start w:val="1"/>
      <w:numFmt w:val="bullet"/>
      <w:lvlText w:val="-"/>
      <w:lvlJc w:val="left"/>
      <w:pPr>
        <w:tabs>
          <w:tab w:val="num" w:pos="5040"/>
        </w:tabs>
        <w:ind w:left="5040" w:hanging="360"/>
      </w:pPr>
      <w:rPr>
        <w:rFonts w:ascii="Times New Roman" w:hAnsi="Times New Roman" w:hint="default"/>
      </w:rPr>
    </w:lvl>
    <w:lvl w:ilvl="7" w:tplc="7BB2BEF0" w:tentative="1">
      <w:start w:val="1"/>
      <w:numFmt w:val="bullet"/>
      <w:lvlText w:val="-"/>
      <w:lvlJc w:val="left"/>
      <w:pPr>
        <w:tabs>
          <w:tab w:val="num" w:pos="5760"/>
        </w:tabs>
        <w:ind w:left="5760" w:hanging="360"/>
      </w:pPr>
      <w:rPr>
        <w:rFonts w:ascii="Times New Roman" w:hAnsi="Times New Roman" w:hint="default"/>
      </w:rPr>
    </w:lvl>
    <w:lvl w:ilvl="8" w:tplc="831A117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3" w15:restartNumberingAfterBreak="0">
    <w:nsid w:val="42225B27"/>
    <w:multiLevelType w:val="hybridMultilevel"/>
    <w:tmpl w:val="475C2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3E57C9"/>
    <w:multiLevelType w:val="hybridMultilevel"/>
    <w:tmpl w:val="0872394E"/>
    <w:lvl w:ilvl="0" w:tplc="04090003">
      <w:start w:val="1"/>
      <w:numFmt w:val="bullet"/>
      <w:lvlText w:val="o"/>
      <w:lvlJc w:val="left"/>
      <w:pPr>
        <w:ind w:left="1080" w:hanging="72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333CBB"/>
    <w:multiLevelType w:val="hybridMultilevel"/>
    <w:tmpl w:val="308CEF56"/>
    <w:lvl w:ilvl="0" w:tplc="722ECB2A">
      <w:start w:val="1"/>
      <w:numFmt w:val="bullet"/>
      <w:lvlText w:val="-"/>
      <w:lvlJc w:val="left"/>
      <w:pPr>
        <w:tabs>
          <w:tab w:val="num" w:pos="720"/>
        </w:tabs>
        <w:ind w:left="720" w:hanging="360"/>
      </w:pPr>
      <w:rPr>
        <w:rFonts w:ascii="Calibri" w:hAnsi="Calibri" w:cs="Times New Roman" w:hint="default"/>
      </w:rPr>
    </w:lvl>
    <w:lvl w:ilvl="1" w:tplc="970C2FEC">
      <w:numFmt w:val="bullet"/>
      <w:lvlText w:val="-"/>
      <w:lvlJc w:val="left"/>
      <w:pPr>
        <w:tabs>
          <w:tab w:val="num" w:pos="1440"/>
        </w:tabs>
        <w:ind w:left="1440" w:hanging="360"/>
      </w:pPr>
      <w:rPr>
        <w:rFonts w:ascii="Calibri" w:hAnsi="Calibri" w:cs="Times New Roman" w:hint="default"/>
      </w:rPr>
    </w:lvl>
    <w:lvl w:ilvl="2" w:tplc="DF8210F4">
      <w:start w:val="1"/>
      <w:numFmt w:val="bullet"/>
      <w:lvlText w:val="-"/>
      <w:lvlJc w:val="left"/>
      <w:pPr>
        <w:tabs>
          <w:tab w:val="num" w:pos="2160"/>
        </w:tabs>
        <w:ind w:left="2160" w:hanging="360"/>
      </w:pPr>
      <w:rPr>
        <w:rFonts w:ascii="Calibri" w:hAnsi="Calibri" w:cs="Times New Roman" w:hint="default"/>
      </w:rPr>
    </w:lvl>
    <w:lvl w:ilvl="3" w:tplc="BFB8689C">
      <w:start w:val="1"/>
      <w:numFmt w:val="bullet"/>
      <w:lvlText w:val="-"/>
      <w:lvlJc w:val="left"/>
      <w:pPr>
        <w:tabs>
          <w:tab w:val="num" w:pos="2880"/>
        </w:tabs>
        <w:ind w:left="2880" w:hanging="360"/>
      </w:pPr>
      <w:rPr>
        <w:rFonts w:ascii="Calibri" w:hAnsi="Calibri" w:cs="Times New Roman" w:hint="default"/>
      </w:rPr>
    </w:lvl>
    <w:lvl w:ilvl="4" w:tplc="CA606B42">
      <w:start w:val="1"/>
      <w:numFmt w:val="bullet"/>
      <w:lvlText w:val="-"/>
      <w:lvlJc w:val="left"/>
      <w:pPr>
        <w:tabs>
          <w:tab w:val="num" w:pos="3600"/>
        </w:tabs>
        <w:ind w:left="3600" w:hanging="360"/>
      </w:pPr>
      <w:rPr>
        <w:rFonts w:ascii="Calibri" w:hAnsi="Calibri" w:cs="Times New Roman" w:hint="default"/>
      </w:rPr>
    </w:lvl>
    <w:lvl w:ilvl="5" w:tplc="2F0C5076">
      <w:start w:val="1"/>
      <w:numFmt w:val="bullet"/>
      <w:lvlText w:val="-"/>
      <w:lvlJc w:val="left"/>
      <w:pPr>
        <w:tabs>
          <w:tab w:val="num" w:pos="4320"/>
        </w:tabs>
        <w:ind w:left="4320" w:hanging="360"/>
      </w:pPr>
      <w:rPr>
        <w:rFonts w:ascii="Calibri" w:hAnsi="Calibri" w:cs="Times New Roman" w:hint="default"/>
      </w:rPr>
    </w:lvl>
    <w:lvl w:ilvl="6" w:tplc="23C249E2">
      <w:start w:val="1"/>
      <w:numFmt w:val="bullet"/>
      <w:lvlText w:val="-"/>
      <w:lvlJc w:val="left"/>
      <w:pPr>
        <w:tabs>
          <w:tab w:val="num" w:pos="5040"/>
        </w:tabs>
        <w:ind w:left="5040" w:hanging="360"/>
      </w:pPr>
      <w:rPr>
        <w:rFonts w:ascii="Calibri" w:hAnsi="Calibri" w:cs="Times New Roman" w:hint="default"/>
      </w:rPr>
    </w:lvl>
    <w:lvl w:ilvl="7" w:tplc="F5AA215A">
      <w:start w:val="1"/>
      <w:numFmt w:val="bullet"/>
      <w:lvlText w:val="-"/>
      <w:lvlJc w:val="left"/>
      <w:pPr>
        <w:tabs>
          <w:tab w:val="num" w:pos="5760"/>
        </w:tabs>
        <w:ind w:left="5760" w:hanging="360"/>
      </w:pPr>
      <w:rPr>
        <w:rFonts w:ascii="Calibri" w:hAnsi="Calibri" w:cs="Times New Roman" w:hint="default"/>
      </w:rPr>
    </w:lvl>
    <w:lvl w:ilvl="8" w:tplc="F6F6C08E">
      <w:start w:val="1"/>
      <w:numFmt w:val="bullet"/>
      <w:lvlText w:val="-"/>
      <w:lvlJc w:val="left"/>
      <w:pPr>
        <w:tabs>
          <w:tab w:val="num" w:pos="6480"/>
        </w:tabs>
        <w:ind w:left="6480" w:hanging="360"/>
      </w:pPr>
      <w:rPr>
        <w:rFonts w:ascii="Calibri" w:hAnsi="Calibri" w:cs="Times New Roman" w:hint="default"/>
      </w:rPr>
    </w:lvl>
  </w:abstractNum>
  <w:abstractNum w:abstractNumId="26" w15:restartNumberingAfterBreak="0">
    <w:nsid w:val="508F3430"/>
    <w:multiLevelType w:val="hybridMultilevel"/>
    <w:tmpl w:val="B5BA259A"/>
    <w:lvl w:ilvl="0" w:tplc="1096CA12">
      <w:start w:val="1"/>
      <w:numFmt w:val="bullet"/>
      <w:lvlText w:val="–"/>
      <w:lvlJc w:val="left"/>
      <w:pPr>
        <w:tabs>
          <w:tab w:val="num" w:pos="720"/>
        </w:tabs>
        <w:ind w:left="720" w:hanging="360"/>
      </w:pPr>
      <w:rPr>
        <w:rFonts w:ascii="Times New Roman" w:hAnsi="Times New Roman" w:hint="default"/>
      </w:rPr>
    </w:lvl>
    <w:lvl w:ilvl="1" w:tplc="CA26BDA0">
      <w:start w:val="1"/>
      <w:numFmt w:val="bullet"/>
      <w:lvlText w:val="–"/>
      <w:lvlJc w:val="left"/>
      <w:pPr>
        <w:tabs>
          <w:tab w:val="num" w:pos="1440"/>
        </w:tabs>
        <w:ind w:left="1440" w:hanging="360"/>
      </w:pPr>
      <w:rPr>
        <w:rFonts w:ascii="Times New Roman" w:hAnsi="Times New Roman" w:hint="default"/>
      </w:rPr>
    </w:lvl>
    <w:lvl w:ilvl="2" w:tplc="45C89DFA" w:tentative="1">
      <w:start w:val="1"/>
      <w:numFmt w:val="bullet"/>
      <w:lvlText w:val="–"/>
      <w:lvlJc w:val="left"/>
      <w:pPr>
        <w:tabs>
          <w:tab w:val="num" w:pos="2160"/>
        </w:tabs>
        <w:ind w:left="2160" w:hanging="360"/>
      </w:pPr>
      <w:rPr>
        <w:rFonts w:ascii="Times New Roman" w:hAnsi="Times New Roman" w:hint="default"/>
      </w:rPr>
    </w:lvl>
    <w:lvl w:ilvl="3" w:tplc="FBFCB170" w:tentative="1">
      <w:start w:val="1"/>
      <w:numFmt w:val="bullet"/>
      <w:lvlText w:val="–"/>
      <w:lvlJc w:val="left"/>
      <w:pPr>
        <w:tabs>
          <w:tab w:val="num" w:pos="2880"/>
        </w:tabs>
        <w:ind w:left="2880" w:hanging="360"/>
      </w:pPr>
      <w:rPr>
        <w:rFonts w:ascii="Times New Roman" w:hAnsi="Times New Roman" w:hint="default"/>
      </w:rPr>
    </w:lvl>
    <w:lvl w:ilvl="4" w:tplc="CD06F578" w:tentative="1">
      <w:start w:val="1"/>
      <w:numFmt w:val="bullet"/>
      <w:lvlText w:val="–"/>
      <w:lvlJc w:val="left"/>
      <w:pPr>
        <w:tabs>
          <w:tab w:val="num" w:pos="3600"/>
        </w:tabs>
        <w:ind w:left="3600" w:hanging="360"/>
      </w:pPr>
      <w:rPr>
        <w:rFonts w:ascii="Times New Roman" w:hAnsi="Times New Roman" w:hint="default"/>
      </w:rPr>
    </w:lvl>
    <w:lvl w:ilvl="5" w:tplc="A868515A" w:tentative="1">
      <w:start w:val="1"/>
      <w:numFmt w:val="bullet"/>
      <w:lvlText w:val="–"/>
      <w:lvlJc w:val="left"/>
      <w:pPr>
        <w:tabs>
          <w:tab w:val="num" w:pos="4320"/>
        </w:tabs>
        <w:ind w:left="4320" w:hanging="360"/>
      </w:pPr>
      <w:rPr>
        <w:rFonts w:ascii="Times New Roman" w:hAnsi="Times New Roman" w:hint="default"/>
      </w:rPr>
    </w:lvl>
    <w:lvl w:ilvl="6" w:tplc="43CA2472" w:tentative="1">
      <w:start w:val="1"/>
      <w:numFmt w:val="bullet"/>
      <w:lvlText w:val="–"/>
      <w:lvlJc w:val="left"/>
      <w:pPr>
        <w:tabs>
          <w:tab w:val="num" w:pos="5040"/>
        </w:tabs>
        <w:ind w:left="5040" w:hanging="360"/>
      </w:pPr>
      <w:rPr>
        <w:rFonts w:ascii="Times New Roman" w:hAnsi="Times New Roman" w:hint="default"/>
      </w:rPr>
    </w:lvl>
    <w:lvl w:ilvl="7" w:tplc="849E1994" w:tentative="1">
      <w:start w:val="1"/>
      <w:numFmt w:val="bullet"/>
      <w:lvlText w:val="–"/>
      <w:lvlJc w:val="left"/>
      <w:pPr>
        <w:tabs>
          <w:tab w:val="num" w:pos="5760"/>
        </w:tabs>
        <w:ind w:left="5760" w:hanging="360"/>
      </w:pPr>
      <w:rPr>
        <w:rFonts w:ascii="Times New Roman" w:hAnsi="Times New Roman" w:hint="default"/>
      </w:rPr>
    </w:lvl>
    <w:lvl w:ilvl="8" w:tplc="9F30A01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4E20055"/>
    <w:multiLevelType w:val="hybridMultilevel"/>
    <w:tmpl w:val="F31AF582"/>
    <w:lvl w:ilvl="0" w:tplc="0220EF9C">
      <w:start w:val="1"/>
      <w:numFmt w:val="bullet"/>
      <w:lvlText w:val="-"/>
      <w:lvlJc w:val="left"/>
      <w:pPr>
        <w:tabs>
          <w:tab w:val="num" w:pos="720"/>
        </w:tabs>
        <w:ind w:left="720" w:hanging="360"/>
      </w:pPr>
      <w:rPr>
        <w:rFonts w:ascii="Calibri" w:hAnsi="Calibri" w:cs="Times New Roman" w:hint="default"/>
      </w:rPr>
    </w:lvl>
    <w:lvl w:ilvl="1" w:tplc="C0724B0C">
      <w:start w:val="1"/>
      <w:numFmt w:val="bullet"/>
      <w:lvlText w:val="-"/>
      <w:lvlJc w:val="left"/>
      <w:pPr>
        <w:tabs>
          <w:tab w:val="num" w:pos="1440"/>
        </w:tabs>
        <w:ind w:left="1440" w:hanging="360"/>
      </w:pPr>
      <w:rPr>
        <w:rFonts w:ascii="Calibri" w:hAnsi="Calibri" w:cs="Times New Roman" w:hint="default"/>
      </w:rPr>
    </w:lvl>
    <w:lvl w:ilvl="2" w:tplc="9A949452">
      <w:start w:val="1"/>
      <w:numFmt w:val="bullet"/>
      <w:lvlText w:val="-"/>
      <w:lvlJc w:val="left"/>
      <w:pPr>
        <w:tabs>
          <w:tab w:val="num" w:pos="2160"/>
        </w:tabs>
        <w:ind w:left="2160" w:hanging="360"/>
      </w:pPr>
      <w:rPr>
        <w:rFonts w:ascii="Calibri" w:hAnsi="Calibri" w:cs="Times New Roman" w:hint="default"/>
      </w:rPr>
    </w:lvl>
    <w:lvl w:ilvl="3" w:tplc="AF9EDCC0">
      <w:start w:val="1"/>
      <w:numFmt w:val="bullet"/>
      <w:lvlText w:val="-"/>
      <w:lvlJc w:val="left"/>
      <w:pPr>
        <w:tabs>
          <w:tab w:val="num" w:pos="2880"/>
        </w:tabs>
        <w:ind w:left="2880" w:hanging="360"/>
      </w:pPr>
      <w:rPr>
        <w:rFonts w:ascii="Calibri" w:hAnsi="Calibri" w:cs="Times New Roman" w:hint="default"/>
      </w:rPr>
    </w:lvl>
    <w:lvl w:ilvl="4" w:tplc="2FD44148">
      <w:start w:val="1"/>
      <w:numFmt w:val="bullet"/>
      <w:lvlText w:val="-"/>
      <w:lvlJc w:val="left"/>
      <w:pPr>
        <w:tabs>
          <w:tab w:val="num" w:pos="3600"/>
        </w:tabs>
        <w:ind w:left="3600" w:hanging="360"/>
      </w:pPr>
      <w:rPr>
        <w:rFonts w:ascii="Calibri" w:hAnsi="Calibri" w:cs="Times New Roman" w:hint="default"/>
      </w:rPr>
    </w:lvl>
    <w:lvl w:ilvl="5" w:tplc="E9668C3A">
      <w:start w:val="1"/>
      <w:numFmt w:val="bullet"/>
      <w:lvlText w:val="-"/>
      <w:lvlJc w:val="left"/>
      <w:pPr>
        <w:tabs>
          <w:tab w:val="num" w:pos="4320"/>
        </w:tabs>
        <w:ind w:left="4320" w:hanging="360"/>
      </w:pPr>
      <w:rPr>
        <w:rFonts w:ascii="Calibri" w:hAnsi="Calibri" w:cs="Times New Roman" w:hint="default"/>
      </w:rPr>
    </w:lvl>
    <w:lvl w:ilvl="6" w:tplc="2A742B44">
      <w:start w:val="1"/>
      <w:numFmt w:val="bullet"/>
      <w:lvlText w:val="-"/>
      <w:lvlJc w:val="left"/>
      <w:pPr>
        <w:tabs>
          <w:tab w:val="num" w:pos="5040"/>
        </w:tabs>
        <w:ind w:left="5040" w:hanging="360"/>
      </w:pPr>
      <w:rPr>
        <w:rFonts w:ascii="Calibri" w:hAnsi="Calibri" w:cs="Times New Roman" w:hint="default"/>
      </w:rPr>
    </w:lvl>
    <w:lvl w:ilvl="7" w:tplc="231E94BC">
      <w:start w:val="1"/>
      <w:numFmt w:val="bullet"/>
      <w:lvlText w:val="-"/>
      <w:lvlJc w:val="left"/>
      <w:pPr>
        <w:tabs>
          <w:tab w:val="num" w:pos="5760"/>
        </w:tabs>
        <w:ind w:left="5760" w:hanging="360"/>
      </w:pPr>
      <w:rPr>
        <w:rFonts w:ascii="Calibri" w:hAnsi="Calibri" w:cs="Times New Roman" w:hint="default"/>
      </w:rPr>
    </w:lvl>
    <w:lvl w:ilvl="8" w:tplc="60DC3AC2">
      <w:start w:val="1"/>
      <w:numFmt w:val="bullet"/>
      <w:lvlText w:val="-"/>
      <w:lvlJc w:val="left"/>
      <w:pPr>
        <w:tabs>
          <w:tab w:val="num" w:pos="6480"/>
        </w:tabs>
        <w:ind w:left="6480" w:hanging="360"/>
      </w:pPr>
      <w:rPr>
        <w:rFonts w:ascii="Calibri" w:hAnsi="Calibri" w:cs="Times New Roman" w:hint="default"/>
      </w:rPr>
    </w:lvl>
  </w:abstractNum>
  <w:abstractNum w:abstractNumId="29" w15:restartNumberingAfterBreak="0">
    <w:nsid w:val="66284CC8"/>
    <w:multiLevelType w:val="hybridMultilevel"/>
    <w:tmpl w:val="BFA6B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8B14B6"/>
    <w:multiLevelType w:val="multilevel"/>
    <w:tmpl w:val="63A6580E"/>
    <w:lvl w:ilvl="0">
      <w:start w:val="1"/>
      <w:numFmt w:val="decimal"/>
      <w:lvlText w:val="%1."/>
      <w:lvlJc w:val="left"/>
      <w:pPr>
        <w:ind w:left="720" w:hanging="360"/>
      </w:pPr>
      <w:rPr>
        <w:rFonts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E56AB7"/>
    <w:multiLevelType w:val="hybridMultilevel"/>
    <w:tmpl w:val="65EA6128"/>
    <w:lvl w:ilvl="0" w:tplc="B07E4860">
      <w:start w:val="1"/>
      <w:numFmt w:val="bullet"/>
      <w:lvlText w:val="-"/>
      <w:lvlJc w:val="left"/>
      <w:pPr>
        <w:tabs>
          <w:tab w:val="num" w:pos="720"/>
        </w:tabs>
        <w:ind w:left="720" w:hanging="360"/>
      </w:pPr>
      <w:rPr>
        <w:rFonts w:ascii="Times New Roman" w:hAnsi="Times New Roman" w:hint="default"/>
      </w:rPr>
    </w:lvl>
    <w:lvl w:ilvl="1" w:tplc="D842FD38" w:tentative="1">
      <w:start w:val="1"/>
      <w:numFmt w:val="bullet"/>
      <w:lvlText w:val="-"/>
      <w:lvlJc w:val="left"/>
      <w:pPr>
        <w:tabs>
          <w:tab w:val="num" w:pos="1440"/>
        </w:tabs>
        <w:ind w:left="1440" w:hanging="360"/>
      </w:pPr>
      <w:rPr>
        <w:rFonts w:ascii="Times New Roman" w:hAnsi="Times New Roman" w:hint="default"/>
      </w:rPr>
    </w:lvl>
    <w:lvl w:ilvl="2" w:tplc="1BD89DDA" w:tentative="1">
      <w:start w:val="1"/>
      <w:numFmt w:val="bullet"/>
      <w:lvlText w:val="-"/>
      <w:lvlJc w:val="left"/>
      <w:pPr>
        <w:tabs>
          <w:tab w:val="num" w:pos="2160"/>
        </w:tabs>
        <w:ind w:left="2160" w:hanging="360"/>
      </w:pPr>
      <w:rPr>
        <w:rFonts w:ascii="Times New Roman" w:hAnsi="Times New Roman" w:hint="default"/>
      </w:rPr>
    </w:lvl>
    <w:lvl w:ilvl="3" w:tplc="4EE64A98" w:tentative="1">
      <w:start w:val="1"/>
      <w:numFmt w:val="bullet"/>
      <w:lvlText w:val="-"/>
      <w:lvlJc w:val="left"/>
      <w:pPr>
        <w:tabs>
          <w:tab w:val="num" w:pos="2880"/>
        </w:tabs>
        <w:ind w:left="2880" w:hanging="360"/>
      </w:pPr>
      <w:rPr>
        <w:rFonts w:ascii="Times New Roman" w:hAnsi="Times New Roman" w:hint="default"/>
      </w:rPr>
    </w:lvl>
    <w:lvl w:ilvl="4" w:tplc="05B44A48" w:tentative="1">
      <w:start w:val="1"/>
      <w:numFmt w:val="bullet"/>
      <w:lvlText w:val="-"/>
      <w:lvlJc w:val="left"/>
      <w:pPr>
        <w:tabs>
          <w:tab w:val="num" w:pos="3600"/>
        </w:tabs>
        <w:ind w:left="3600" w:hanging="360"/>
      </w:pPr>
      <w:rPr>
        <w:rFonts w:ascii="Times New Roman" w:hAnsi="Times New Roman" w:hint="default"/>
      </w:rPr>
    </w:lvl>
    <w:lvl w:ilvl="5" w:tplc="2FF666D6" w:tentative="1">
      <w:start w:val="1"/>
      <w:numFmt w:val="bullet"/>
      <w:lvlText w:val="-"/>
      <w:lvlJc w:val="left"/>
      <w:pPr>
        <w:tabs>
          <w:tab w:val="num" w:pos="4320"/>
        </w:tabs>
        <w:ind w:left="4320" w:hanging="360"/>
      </w:pPr>
      <w:rPr>
        <w:rFonts w:ascii="Times New Roman" w:hAnsi="Times New Roman" w:hint="default"/>
      </w:rPr>
    </w:lvl>
    <w:lvl w:ilvl="6" w:tplc="AC8C24CA" w:tentative="1">
      <w:start w:val="1"/>
      <w:numFmt w:val="bullet"/>
      <w:lvlText w:val="-"/>
      <w:lvlJc w:val="left"/>
      <w:pPr>
        <w:tabs>
          <w:tab w:val="num" w:pos="5040"/>
        </w:tabs>
        <w:ind w:left="5040" w:hanging="360"/>
      </w:pPr>
      <w:rPr>
        <w:rFonts w:ascii="Times New Roman" w:hAnsi="Times New Roman" w:hint="default"/>
      </w:rPr>
    </w:lvl>
    <w:lvl w:ilvl="7" w:tplc="A8204C44" w:tentative="1">
      <w:start w:val="1"/>
      <w:numFmt w:val="bullet"/>
      <w:lvlText w:val="-"/>
      <w:lvlJc w:val="left"/>
      <w:pPr>
        <w:tabs>
          <w:tab w:val="num" w:pos="5760"/>
        </w:tabs>
        <w:ind w:left="5760" w:hanging="360"/>
      </w:pPr>
      <w:rPr>
        <w:rFonts w:ascii="Times New Roman" w:hAnsi="Times New Roman" w:hint="default"/>
      </w:rPr>
    </w:lvl>
    <w:lvl w:ilvl="8" w:tplc="2F0E70C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9E248CB"/>
    <w:multiLevelType w:val="hybridMultilevel"/>
    <w:tmpl w:val="8D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BEF1054"/>
    <w:multiLevelType w:val="hybridMultilevel"/>
    <w:tmpl w:val="A96E6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A556BE"/>
    <w:multiLevelType w:val="hybridMultilevel"/>
    <w:tmpl w:val="FDE4E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2E7C1A"/>
    <w:multiLevelType w:val="hybridMultilevel"/>
    <w:tmpl w:val="68C01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B00226"/>
    <w:multiLevelType w:val="hybridMultilevel"/>
    <w:tmpl w:val="41560B94"/>
    <w:lvl w:ilvl="0" w:tplc="7B4A55B2">
      <w:start w:val="1"/>
      <w:numFmt w:val="bullet"/>
      <w:lvlText w:val="–"/>
      <w:lvlJc w:val="left"/>
      <w:pPr>
        <w:tabs>
          <w:tab w:val="num" w:pos="360"/>
        </w:tabs>
        <w:ind w:left="360" w:hanging="360"/>
      </w:pPr>
      <w:rPr>
        <w:rFonts w:ascii="Times New Roman" w:hAnsi="Times New Roman" w:hint="default"/>
      </w:rPr>
    </w:lvl>
    <w:lvl w:ilvl="1" w:tplc="EAC2C7BA">
      <w:start w:val="1"/>
      <w:numFmt w:val="bullet"/>
      <w:lvlText w:val="–"/>
      <w:lvlJc w:val="left"/>
      <w:pPr>
        <w:tabs>
          <w:tab w:val="num" w:pos="1080"/>
        </w:tabs>
        <w:ind w:left="1080" w:hanging="360"/>
      </w:pPr>
      <w:rPr>
        <w:rFonts w:ascii="Times New Roman" w:hAnsi="Times New Roman" w:hint="default"/>
      </w:rPr>
    </w:lvl>
    <w:lvl w:ilvl="2" w:tplc="D2327844">
      <w:numFmt w:val="bullet"/>
      <w:lvlText w:val="•"/>
      <w:lvlJc w:val="left"/>
      <w:pPr>
        <w:tabs>
          <w:tab w:val="num" w:pos="1800"/>
        </w:tabs>
        <w:ind w:left="1800" w:hanging="360"/>
      </w:pPr>
      <w:rPr>
        <w:rFonts w:ascii="Times New Roman" w:hAnsi="Times New Roman" w:hint="default"/>
      </w:rPr>
    </w:lvl>
    <w:lvl w:ilvl="3" w:tplc="595C9280" w:tentative="1">
      <w:start w:val="1"/>
      <w:numFmt w:val="bullet"/>
      <w:lvlText w:val="–"/>
      <w:lvlJc w:val="left"/>
      <w:pPr>
        <w:tabs>
          <w:tab w:val="num" w:pos="2520"/>
        </w:tabs>
        <w:ind w:left="2520" w:hanging="360"/>
      </w:pPr>
      <w:rPr>
        <w:rFonts w:ascii="Times New Roman" w:hAnsi="Times New Roman" w:hint="default"/>
      </w:rPr>
    </w:lvl>
    <w:lvl w:ilvl="4" w:tplc="A4D4EAF2" w:tentative="1">
      <w:start w:val="1"/>
      <w:numFmt w:val="bullet"/>
      <w:lvlText w:val="–"/>
      <w:lvlJc w:val="left"/>
      <w:pPr>
        <w:tabs>
          <w:tab w:val="num" w:pos="3240"/>
        </w:tabs>
        <w:ind w:left="3240" w:hanging="360"/>
      </w:pPr>
      <w:rPr>
        <w:rFonts w:ascii="Times New Roman" w:hAnsi="Times New Roman" w:hint="default"/>
      </w:rPr>
    </w:lvl>
    <w:lvl w:ilvl="5" w:tplc="FBA20D3C" w:tentative="1">
      <w:start w:val="1"/>
      <w:numFmt w:val="bullet"/>
      <w:lvlText w:val="–"/>
      <w:lvlJc w:val="left"/>
      <w:pPr>
        <w:tabs>
          <w:tab w:val="num" w:pos="3960"/>
        </w:tabs>
        <w:ind w:left="3960" w:hanging="360"/>
      </w:pPr>
      <w:rPr>
        <w:rFonts w:ascii="Times New Roman" w:hAnsi="Times New Roman" w:hint="default"/>
      </w:rPr>
    </w:lvl>
    <w:lvl w:ilvl="6" w:tplc="033EBF44" w:tentative="1">
      <w:start w:val="1"/>
      <w:numFmt w:val="bullet"/>
      <w:lvlText w:val="–"/>
      <w:lvlJc w:val="left"/>
      <w:pPr>
        <w:tabs>
          <w:tab w:val="num" w:pos="4680"/>
        </w:tabs>
        <w:ind w:left="4680" w:hanging="360"/>
      </w:pPr>
      <w:rPr>
        <w:rFonts w:ascii="Times New Roman" w:hAnsi="Times New Roman" w:hint="default"/>
      </w:rPr>
    </w:lvl>
    <w:lvl w:ilvl="7" w:tplc="333E610C" w:tentative="1">
      <w:start w:val="1"/>
      <w:numFmt w:val="bullet"/>
      <w:lvlText w:val="–"/>
      <w:lvlJc w:val="left"/>
      <w:pPr>
        <w:tabs>
          <w:tab w:val="num" w:pos="5400"/>
        </w:tabs>
        <w:ind w:left="5400" w:hanging="360"/>
      </w:pPr>
      <w:rPr>
        <w:rFonts w:ascii="Times New Roman" w:hAnsi="Times New Roman" w:hint="default"/>
      </w:rPr>
    </w:lvl>
    <w:lvl w:ilvl="8" w:tplc="A80AF8A4" w:tentative="1">
      <w:start w:val="1"/>
      <w:numFmt w:val="bullet"/>
      <w:lvlText w:val="–"/>
      <w:lvlJc w:val="left"/>
      <w:pPr>
        <w:tabs>
          <w:tab w:val="num" w:pos="6120"/>
        </w:tabs>
        <w:ind w:left="6120" w:hanging="360"/>
      </w:pPr>
      <w:rPr>
        <w:rFonts w:ascii="Times New Roman" w:hAnsi="Times New Roman" w:hint="default"/>
      </w:rPr>
    </w:lvl>
  </w:abstractNum>
  <w:abstractNum w:abstractNumId="37"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1F0DFE"/>
    <w:multiLevelType w:val="hybridMultilevel"/>
    <w:tmpl w:val="1696D39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86D34C5"/>
    <w:multiLevelType w:val="hybridMultilevel"/>
    <w:tmpl w:val="3D52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931600"/>
    <w:multiLevelType w:val="hybridMultilevel"/>
    <w:tmpl w:val="82988448"/>
    <w:lvl w:ilvl="0" w:tplc="2A185D4C">
      <w:start w:val="1"/>
      <w:numFmt w:val="bullet"/>
      <w:lvlText w:val="•"/>
      <w:lvlJc w:val="left"/>
      <w:pPr>
        <w:tabs>
          <w:tab w:val="num" w:pos="360"/>
        </w:tabs>
        <w:ind w:left="360" w:hanging="360"/>
      </w:pPr>
      <w:rPr>
        <w:rFonts w:ascii="Times New Roman" w:hAnsi="Times New Roman" w:hint="default"/>
      </w:rPr>
    </w:lvl>
    <w:lvl w:ilvl="1" w:tplc="8D929D46">
      <w:start w:val="1"/>
      <w:numFmt w:val="bullet"/>
      <w:lvlText w:val="•"/>
      <w:lvlJc w:val="left"/>
      <w:pPr>
        <w:tabs>
          <w:tab w:val="num" w:pos="1080"/>
        </w:tabs>
        <w:ind w:left="1080" w:hanging="360"/>
      </w:pPr>
      <w:rPr>
        <w:rFonts w:ascii="Times New Roman" w:hAnsi="Times New Roman" w:hint="default"/>
      </w:rPr>
    </w:lvl>
    <w:lvl w:ilvl="2" w:tplc="21981DD0">
      <w:start w:val="1"/>
      <w:numFmt w:val="bullet"/>
      <w:lvlText w:val="•"/>
      <w:lvlJc w:val="left"/>
      <w:pPr>
        <w:tabs>
          <w:tab w:val="num" w:pos="1800"/>
        </w:tabs>
        <w:ind w:left="1800" w:hanging="360"/>
      </w:pPr>
      <w:rPr>
        <w:rFonts w:ascii="Times New Roman" w:hAnsi="Times New Roman" w:hint="default"/>
      </w:rPr>
    </w:lvl>
    <w:lvl w:ilvl="3" w:tplc="04AC9392" w:tentative="1">
      <w:start w:val="1"/>
      <w:numFmt w:val="bullet"/>
      <w:lvlText w:val="•"/>
      <w:lvlJc w:val="left"/>
      <w:pPr>
        <w:tabs>
          <w:tab w:val="num" w:pos="2520"/>
        </w:tabs>
        <w:ind w:left="2520" w:hanging="360"/>
      </w:pPr>
      <w:rPr>
        <w:rFonts w:ascii="Times New Roman" w:hAnsi="Times New Roman" w:hint="default"/>
      </w:rPr>
    </w:lvl>
    <w:lvl w:ilvl="4" w:tplc="B6B4D08C" w:tentative="1">
      <w:start w:val="1"/>
      <w:numFmt w:val="bullet"/>
      <w:lvlText w:val="•"/>
      <w:lvlJc w:val="left"/>
      <w:pPr>
        <w:tabs>
          <w:tab w:val="num" w:pos="3240"/>
        </w:tabs>
        <w:ind w:left="3240" w:hanging="360"/>
      </w:pPr>
      <w:rPr>
        <w:rFonts w:ascii="Times New Roman" w:hAnsi="Times New Roman" w:hint="default"/>
      </w:rPr>
    </w:lvl>
    <w:lvl w:ilvl="5" w:tplc="1164AAC4" w:tentative="1">
      <w:start w:val="1"/>
      <w:numFmt w:val="bullet"/>
      <w:lvlText w:val="•"/>
      <w:lvlJc w:val="left"/>
      <w:pPr>
        <w:tabs>
          <w:tab w:val="num" w:pos="3960"/>
        </w:tabs>
        <w:ind w:left="3960" w:hanging="360"/>
      </w:pPr>
      <w:rPr>
        <w:rFonts w:ascii="Times New Roman" w:hAnsi="Times New Roman" w:hint="default"/>
      </w:rPr>
    </w:lvl>
    <w:lvl w:ilvl="6" w:tplc="B128E6CA" w:tentative="1">
      <w:start w:val="1"/>
      <w:numFmt w:val="bullet"/>
      <w:lvlText w:val="•"/>
      <w:lvlJc w:val="left"/>
      <w:pPr>
        <w:tabs>
          <w:tab w:val="num" w:pos="4680"/>
        </w:tabs>
        <w:ind w:left="4680" w:hanging="360"/>
      </w:pPr>
      <w:rPr>
        <w:rFonts w:ascii="Times New Roman" w:hAnsi="Times New Roman" w:hint="default"/>
      </w:rPr>
    </w:lvl>
    <w:lvl w:ilvl="7" w:tplc="92D098A2" w:tentative="1">
      <w:start w:val="1"/>
      <w:numFmt w:val="bullet"/>
      <w:lvlText w:val="•"/>
      <w:lvlJc w:val="left"/>
      <w:pPr>
        <w:tabs>
          <w:tab w:val="num" w:pos="5400"/>
        </w:tabs>
        <w:ind w:left="5400" w:hanging="360"/>
      </w:pPr>
      <w:rPr>
        <w:rFonts w:ascii="Times New Roman" w:hAnsi="Times New Roman" w:hint="default"/>
      </w:rPr>
    </w:lvl>
    <w:lvl w:ilvl="8" w:tplc="FC56FFB4" w:tentative="1">
      <w:start w:val="1"/>
      <w:numFmt w:val="bullet"/>
      <w:lvlText w:val="•"/>
      <w:lvlJc w:val="left"/>
      <w:pPr>
        <w:tabs>
          <w:tab w:val="num" w:pos="6120"/>
        </w:tabs>
        <w:ind w:left="6120" w:hanging="360"/>
      </w:pPr>
      <w:rPr>
        <w:rFonts w:ascii="Times New Roman" w:hAnsi="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3"/>
  </w:num>
  <w:num w:numId="5">
    <w:abstractNumId w:val="0"/>
  </w:num>
  <w:num w:numId="6">
    <w:abstractNumId w:val="33"/>
  </w:num>
  <w:num w:numId="7">
    <w:abstractNumId w:val="29"/>
  </w:num>
  <w:num w:numId="8">
    <w:abstractNumId w:val="32"/>
  </w:num>
  <w:num w:numId="9">
    <w:abstractNumId w:val="27"/>
  </w:num>
  <w:num w:numId="10">
    <w:abstractNumId w:val="5"/>
  </w:num>
  <w:num w:numId="11">
    <w:abstractNumId w:val="31"/>
  </w:num>
  <w:num w:numId="12">
    <w:abstractNumId w:val="21"/>
  </w:num>
  <w:num w:numId="13">
    <w:abstractNumId w:val="37"/>
  </w:num>
  <w:num w:numId="14">
    <w:abstractNumId w:val="0"/>
  </w:num>
  <w:num w:numId="15">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19"/>
  </w:num>
  <w:num w:numId="19">
    <w:abstractNumId w:val="15"/>
  </w:num>
  <w:num w:numId="20">
    <w:abstractNumId w:val="9"/>
  </w:num>
  <w:num w:numId="21">
    <w:abstractNumId w:val="30"/>
  </w:num>
  <w:num w:numId="22">
    <w:abstractNumId w:val="25"/>
  </w:num>
  <w:num w:numId="23">
    <w:abstractNumId w:val="20"/>
  </w:num>
  <w:num w:numId="24">
    <w:abstractNumId w:val="28"/>
  </w:num>
  <w:num w:numId="25">
    <w:abstractNumId w:val="7"/>
  </w:num>
  <w:num w:numId="26">
    <w:abstractNumId w:val="14"/>
  </w:num>
  <w:num w:numId="27">
    <w:abstractNumId w:val="2"/>
  </w:num>
  <w:num w:numId="28">
    <w:abstractNumId w:val="38"/>
  </w:num>
  <w:num w:numId="29">
    <w:abstractNumId w:val="24"/>
  </w:num>
  <w:num w:numId="30">
    <w:abstractNumId w:val="26"/>
  </w:num>
  <w:num w:numId="31">
    <w:abstractNumId w:val="4"/>
  </w:num>
  <w:num w:numId="32">
    <w:abstractNumId w:val="40"/>
  </w:num>
  <w:num w:numId="33">
    <w:abstractNumId w:val="16"/>
  </w:num>
  <w:num w:numId="34">
    <w:abstractNumId w:val="8"/>
  </w:num>
  <w:num w:numId="35">
    <w:abstractNumId w:val="12"/>
  </w:num>
  <w:num w:numId="36">
    <w:abstractNumId w:val="17"/>
  </w:num>
  <w:num w:numId="37">
    <w:abstractNumId w:val="34"/>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36"/>
  </w:num>
  <w:num w:numId="43">
    <w:abstractNumId w:val="1"/>
  </w:num>
  <w:num w:numId="44">
    <w:abstractNumId w:val="10"/>
  </w:num>
  <w:num w:numId="45">
    <w:abstractNumId w:val="3"/>
  </w:num>
  <w:num w:numId="46">
    <w:abstractNumId w:val="18"/>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6107"/>
    <w:rsid w:val="00007754"/>
    <w:rsid w:val="000117C1"/>
    <w:rsid w:val="000128E1"/>
    <w:rsid w:val="00013035"/>
    <w:rsid w:val="00016213"/>
    <w:rsid w:val="00016A85"/>
    <w:rsid w:val="0002247C"/>
    <w:rsid w:val="00023AB5"/>
    <w:rsid w:val="00026785"/>
    <w:rsid w:val="00034905"/>
    <w:rsid w:val="0003513D"/>
    <w:rsid w:val="0003594C"/>
    <w:rsid w:val="00040F58"/>
    <w:rsid w:val="0004155C"/>
    <w:rsid w:val="000418D0"/>
    <w:rsid w:val="000432BB"/>
    <w:rsid w:val="00047D10"/>
    <w:rsid w:val="00052325"/>
    <w:rsid w:val="00056C6A"/>
    <w:rsid w:val="00057396"/>
    <w:rsid w:val="000576E8"/>
    <w:rsid w:val="00062827"/>
    <w:rsid w:val="00063E65"/>
    <w:rsid w:val="000817E7"/>
    <w:rsid w:val="00090788"/>
    <w:rsid w:val="00090A02"/>
    <w:rsid w:val="0009270B"/>
    <w:rsid w:val="000927F0"/>
    <w:rsid w:val="00093561"/>
    <w:rsid w:val="00095A14"/>
    <w:rsid w:val="000962E4"/>
    <w:rsid w:val="00097203"/>
    <w:rsid w:val="000A3D95"/>
    <w:rsid w:val="000A48CD"/>
    <w:rsid w:val="000A6FE8"/>
    <w:rsid w:val="000A7302"/>
    <w:rsid w:val="000B19D7"/>
    <w:rsid w:val="000B31A9"/>
    <w:rsid w:val="000B3F00"/>
    <w:rsid w:val="000B65EC"/>
    <w:rsid w:val="000B7C6D"/>
    <w:rsid w:val="000C4EB2"/>
    <w:rsid w:val="000C677A"/>
    <w:rsid w:val="000C691F"/>
    <w:rsid w:val="000D212C"/>
    <w:rsid w:val="000D2327"/>
    <w:rsid w:val="000D2ED5"/>
    <w:rsid w:val="000D5DD0"/>
    <w:rsid w:val="000D5F38"/>
    <w:rsid w:val="000D6FA2"/>
    <w:rsid w:val="000D70FA"/>
    <w:rsid w:val="000E01AC"/>
    <w:rsid w:val="000E065F"/>
    <w:rsid w:val="000E1826"/>
    <w:rsid w:val="000E56C4"/>
    <w:rsid w:val="000E57E3"/>
    <w:rsid w:val="000F13B6"/>
    <w:rsid w:val="000F5110"/>
    <w:rsid w:val="000F6012"/>
    <w:rsid w:val="000F6492"/>
    <w:rsid w:val="000F6843"/>
    <w:rsid w:val="00101036"/>
    <w:rsid w:val="00103EDF"/>
    <w:rsid w:val="001068AF"/>
    <w:rsid w:val="001077AD"/>
    <w:rsid w:val="00107CF4"/>
    <w:rsid w:val="0011126F"/>
    <w:rsid w:val="001136E7"/>
    <w:rsid w:val="00114B58"/>
    <w:rsid w:val="00115D4F"/>
    <w:rsid w:val="001167AD"/>
    <w:rsid w:val="001167BA"/>
    <w:rsid w:val="00117133"/>
    <w:rsid w:val="001201EF"/>
    <w:rsid w:val="00121428"/>
    <w:rsid w:val="001226A1"/>
    <w:rsid w:val="001303DE"/>
    <w:rsid w:val="0013152A"/>
    <w:rsid w:val="00131D34"/>
    <w:rsid w:val="0013354F"/>
    <w:rsid w:val="00133900"/>
    <w:rsid w:val="001343D7"/>
    <w:rsid w:val="00134CA2"/>
    <w:rsid w:val="001416AE"/>
    <w:rsid w:val="001471EE"/>
    <w:rsid w:val="00147E16"/>
    <w:rsid w:val="0015162F"/>
    <w:rsid w:val="00151673"/>
    <w:rsid w:val="00153266"/>
    <w:rsid w:val="00153692"/>
    <w:rsid w:val="00153869"/>
    <w:rsid w:val="00154A12"/>
    <w:rsid w:val="0015586A"/>
    <w:rsid w:val="00155F97"/>
    <w:rsid w:val="00156A7C"/>
    <w:rsid w:val="00157BFF"/>
    <w:rsid w:val="001613D1"/>
    <w:rsid w:val="00162027"/>
    <w:rsid w:val="0016241A"/>
    <w:rsid w:val="001640BE"/>
    <w:rsid w:val="00165409"/>
    <w:rsid w:val="0016642A"/>
    <w:rsid w:val="001677DF"/>
    <w:rsid w:val="00170179"/>
    <w:rsid w:val="00173416"/>
    <w:rsid w:val="0017483C"/>
    <w:rsid w:val="00175C25"/>
    <w:rsid w:val="00176309"/>
    <w:rsid w:val="00177BC9"/>
    <w:rsid w:val="00180147"/>
    <w:rsid w:val="00180F65"/>
    <w:rsid w:val="001845CC"/>
    <w:rsid w:val="001854F0"/>
    <w:rsid w:val="00185DC9"/>
    <w:rsid w:val="0018766D"/>
    <w:rsid w:val="00187CD5"/>
    <w:rsid w:val="0019451A"/>
    <w:rsid w:val="001976E5"/>
    <w:rsid w:val="001A0126"/>
    <w:rsid w:val="001A5A6F"/>
    <w:rsid w:val="001A6B88"/>
    <w:rsid w:val="001B105A"/>
    <w:rsid w:val="001B2E32"/>
    <w:rsid w:val="001B663C"/>
    <w:rsid w:val="001B6C2A"/>
    <w:rsid w:val="001C0FBF"/>
    <w:rsid w:val="001C4AB5"/>
    <w:rsid w:val="001C54DA"/>
    <w:rsid w:val="001C5B69"/>
    <w:rsid w:val="001C6CDD"/>
    <w:rsid w:val="001C75FF"/>
    <w:rsid w:val="001C78D6"/>
    <w:rsid w:val="001D19A8"/>
    <w:rsid w:val="001D424C"/>
    <w:rsid w:val="001D5021"/>
    <w:rsid w:val="001D5280"/>
    <w:rsid w:val="001D5460"/>
    <w:rsid w:val="001E00E9"/>
    <w:rsid w:val="001E35D1"/>
    <w:rsid w:val="001E5FF2"/>
    <w:rsid w:val="001E715B"/>
    <w:rsid w:val="001F188F"/>
    <w:rsid w:val="001F46BF"/>
    <w:rsid w:val="001F4ADF"/>
    <w:rsid w:val="001F5DCA"/>
    <w:rsid w:val="001F6A2A"/>
    <w:rsid w:val="001F7364"/>
    <w:rsid w:val="001F7D34"/>
    <w:rsid w:val="00200402"/>
    <w:rsid w:val="002104DA"/>
    <w:rsid w:val="00210BA4"/>
    <w:rsid w:val="00213317"/>
    <w:rsid w:val="002134B7"/>
    <w:rsid w:val="00215C87"/>
    <w:rsid w:val="00221134"/>
    <w:rsid w:val="00223B7E"/>
    <w:rsid w:val="00231389"/>
    <w:rsid w:val="0023239E"/>
    <w:rsid w:val="002332EF"/>
    <w:rsid w:val="00233E00"/>
    <w:rsid w:val="00247A26"/>
    <w:rsid w:val="002519B8"/>
    <w:rsid w:val="00253876"/>
    <w:rsid w:val="00253A41"/>
    <w:rsid w:val="002551DB"/>
    <w:rsid w:val="00255934"/>
    <w:rsid w:val="002569D4"/>
    <w:rsid w:val="00262D46"/>
    <w:rsid w:val="00265385"/>
    <w:rsid w:val="002660F1"/>
    <w:rsid w:val="002661AB"/>
    <w:rsid w:val="00271F2E"/>
    <w:rsid w:val="00271F96"/>
    <w:rsid w:val="002747DF"/>
    <w:rsid w:val="00282B9B"/>
    <w:rsid w:val="00290729"/>
    <w:rsid w:val="002917C6"/>
    <w:rsid w:val="002A4383"/>
    <w:rsid w:val="002A5A6F"/>
    <w:rsid w:val="002B0A40"/>
    <w:rsid w:val="002B4718"/>
    <w:rsid w:val="002B5578"/>
    <w:rsid w:val="002B62D2"/>
    <w:rsid w:val="002B673C"/>
    <w:rsid w:val="002C0A70"/>
    <w:rsid w:val="002C43BE"/>
    <w:rsid w:val="002C43E9"/>
    <w:rsid w:val="002C4A87"/>
    <w:rsid w:val="002C5B17"/>
    <w:rsid w:val="002C64E4"/>
    <w:rsid w:val="002C68E6"/>
    <w:rsid w:val="002C756B"/>
    <w:rsid w:val="002C7DB3"/>
    <w:rsid w:val="002D11F4"/>
    <w:rsid w:val="002D4FE3"/>
    <w:rsid w:val="002D6718"/>
    <w:rsid w:val="002D6BF9"/>
    <w:rsid w:val="002E252A"/>
    <w:rsid w:val="002E3B23"/>
    <w:rsid w:val="002E40F3"/>
    <w:rsid w:val="002E6707"/>
    <w:rsid w:val="002F08BD"/>
    <w:rsid w:val="002F3C84"/>
    <w:rsid w:val="002F61E6"/>
    <w:rsid w:val="00300A13"/>
    <w:rsid w:val="00305020"/>
    <w:rsid w:val="00306796"/>
    <w:rsid w:val="00306829"/>
    <w:rsid w:val="00311CA4"/>
    <w:rsid w:val="00312511"/>
    <w:rsid w:val="0031264F"/>
    <w:rsid w:val="00315D42"/>
    <w:rsid w:val="003167F4"/>
    <w:rsid w:val="00322A6A"/>
    <w:rsid w:val="0032635E"/>
    <w:rsid w:val="003266CE"/>
    <w:rsid w:val="00332392"/>
    <w:rsid w:val="003330D4"/>
    <w:rsid w:val="00342A51"/>
    <w:rsid w:val="0034415B"/>
    <w:rsid w:val="003479C3"/>
    <w:rsid w:val="00350D3A"/>
    <w:rsid w:val="00351074"/>
    <w:rsid w:val="00352C3E"/>
    <w:rsid w:val="00354C20"/>
    <w:rsid w:val="00357C2A"/>
    <w:rsid w:val="00360407"/>
    <w:rsid w:val="00361BD7"/>
    <w:rsid w:val="003622F6"/>
    <w:rsid w:val="00362803"/>
    <w:rsid w:val="00365746"/>
    <w:rsid w:val="003658AF"/>
    <w:rsid w:val="0036790A"/>
    <w:rsid w:val="0037001F"/>
    <w:rsid w:val="00371ECD"/>
    <w:rsid w:val="003728B3"/>
    <w:rsid w:val="003737C4"/>
    <w:rsid w:val="00376955"/>
    <w:rsid w:val="00376E8F"/>
    <w:rsid w:val="003777BB"/>
    <w:rsid w:val="00381A5B"/>
    <w:rsid w:val="00382B25"/>
    <w:rsid w:val="00383948"/>
    <w:rsid w:val="00384A30"/>
    <w:rsid w:val="00385D0A"/>
    <w:rsid w:val="00390703"/>
    <w:rsid w:val="00392A1A"/>
    <w:rsid w:val="00395165"/>
    <w:rsid w:val="00397B2E"/>
    <w:rsid w:val="003A02A4"/>
    <w:rsid w:val="003A046D"/>
    <w:rsid w:val="003A1D89"/>
    <w:rsid w:val="003A27FD"/>
    <w:rsid w:val="003A58AB"/>
    <w:rsid w:val="003A62A8"/>
    <w:rsid w:val="003A64DA"/>
    <w:rsid w:val="003A7E7C"/>
    <w:rsid w:val="003B03C7"/>
    <w:rsid w:val="003C0961"/>
    <w:rsid w:val="003C09AE"/>
    <w:rsid w:val="003C2713"/>
    <w:rsid w:val="003C2FEE"/>
    <w:rsid w:val="003C58E3"/>
    <w:rsid w:val="003C5CE2"/>
    <w:rsid w:val="003C690F"/>
    <w:rsid w:val="003D2358"/>
    <w:rsid w:val="003D2C7B"/>
    <w:rsid w:val="003D51B2"/>
    <w:rsid w:val="003E7387"/>
    <w:rsid w:val="003F0A33"/>
    <w:rsid w:val="003F2FCA"/>
    <w:rsid w:val="003F4B43"/>
    <w:rsid w:val="003F7D1B"/>
    <w:rsid w:val="004025CF"/>
    <w:rsid w:val="004029C8"/>
    <w:rsid w:val="00404C07"/>
    <w:rsid w:val="00405345"/>
    <w:rsid w:val="0040645A"/>
    <w:rsid w:val="004077AE"/>
    <w:rsid w:val="00414E56"/>
    <w:rsid w:val="00415061"/>
    <w:rsid w:val="0041561A"/>
    <w:rsid w:val="004163B5"/>
    <w:rsid w:val="00420908"/>
    <w:rsid w:val="00420E44"/>
    <w:rsid w:val="00421451"/>
    <w:rsid w:val="0042277C"/>
    <w:rsid w:val="00422C08"/>
    <w:rsid w:val="00424B18"/>
    <w:rsid w:val="00424FA9"/>
    <w:rsid w:val="004308BD"/>
    <w:rsid w:val="004327AB"/>
    <w:rsid w:val="00435E68"/>
    <w:rsid w:val="00445F79"/>
    <w:rsid w:val="00451C1B"/>
    <w:rsid w:val="004529D2"/>
    <w:rsid w:val="00452B5E"/>
    <w:rsid w:val="004563E5"/>
    <w:rsid w:val="00456CD6"/>
    <w:rsid w:val="00461BFE"/>
    <w:rsid w:val="004633B9"/>
    <w:rsid w:val="00463792"/>
    <w:rsid w:val="00464F8C"/>
    <w:rsid w:val="004732FF"/>
    <w:rsid w:val="00473937"/>
    <w:rsid w:val="00474644"/>
    <w:rsid w:val="00475C7E"/>
    <w:rsid w:val="00477F9F"/>
    <w:rsid w:val="00480575"/>
    <w:rsid w:val="00481932"/>
    <w:rsid w:val="00482487"/>
    <w:rsid w:val="00485D69"/>
    <w:rsid w:val="004863D7"/>
    <w:rsid w:val="00492472"/>
    <w:rsid w:val="004934A7"/>
    <w:rsid w:val="0049376F"/>
    <w:rsid w:val="00494443"/>
    <w:rsid w:val="00497C48"/>
    <w:rsid w:val="004A4EA4"/>
    <w:rsid w:val="004B2A9F"/>
    <w:rsid w:val="004B4B19"/>
    <w:rsid w:val="004B6385"/>
    <w:rsid w:val="004C23D0"/>
    <w:rsid w:val="004C2865"/>
    <w:rsid w:val="004C5A25"/>
    <w:rsid w:val="004C6BC0"/>
    <w:rsid w:val="004D3093"/>
    <w:rsid w:val="004D5E38"/>
    <w:rsid w:val="004E2E03"/>
    <w:rsid w:val="005012BE"/>
    <w:rsid w:val="005074B9"/>
    <w:rsid w:val="005103A8"/>
    <w:rsid w:val="00514087"/>
    <w:rsid w:val="00516FB9"/>
    <w:rsid w:val="00520274"/>
    <w:rsid w:val="00522EF6"/>
    <w:rsid w:val="00523D8C"/>
    <w:rsid w:val="00524124"/>
    <w:rsid w:val="00524EC9"/>
    <w:rsid w:val="00527993"/>
    <w:rsid w:val="00533DA5"/>
    <w:rsid w:val="00537971"/>
    <w:rsid w:val="00543AC1"/>
    <w:rsid w:val="00543CE1"/>
    <w:rsid w:val="0054728F"/>
    <w:rsid w:val="00552BB7"/>
    <w:rsid w:val="005537E1"/>
    <w:rsid w:val="00554ACB"/>
    <w:rsid w:val="00554F96"/>
    <w:rsid w:val="00563CB0"/>
    <w:rsid w:val="00564640"/>
    <w:rsid w:val="00565BAA"/>
    <w:rsid w:val="00565FE9"/>
    <w:rsid w:val="00570898"/>
    <w:rsid w:val="005713FD"/>
    <w:rsid w:val="005753DF"/>
    <w:rsid w:val="00576AFE"/>
    <w:rsid w:val="00576BB1"/>
    <w:rsid w:val="005809D8"/>
    <w:rsid w:val="00583F1A"/>
    <w:rsid w:val="00585A07"/>
    <w:rsid w:val="00586D52"/>
    <w:rsid w:val="005957AD"/>
    <w:rsid w:val="005963BF"/>
    <w:rsid w:val="005965BF"/>
    <w:rsid w:val="00597087"/>
    <w:rsid w:val="005A1397"/>
    <w:rsid w:val="005A28EE"/>
    <w:rsid w:val="005A5060"/>
    <w:rsid w:val="005B0751"/>
    <w:rsid w:val="005B48EB"/>
    <w:rsid w:val="005B633F"/>
    <w:rsid w:val="005C25CF"/>
    <w:rsid w:val="005C3CB3"/>
    <w:rsid w:val="005C6201"/>
    <w:rsid w:val="005C7063"/>
    <w:rsid w:val="005C7432"/>
    <w:rsid w:val="005E274A"/>
    <w:rsid w:val="005E2A79"/>
    <w:rsid w:val="005E3F3F"/>
    <w:rsid w:val="005E4355"/>
    <w:rsid w:val="005E4438"/>
    <w:rsid w:val="005E5754"/>
    <w:rsid w:val="005E6F83"/>
    <w:rsid w:val="005F04C8"/>
    <w:rsid w:val="005F09C6"/>
    <w:rsid w:val="005F0CF4"/>
    <w:rsid w:val="005F1F7F"/>
    <w:rsid w:val="005F33C2"/>
    <w:rsid w:val="005F351B"/>
    <w:rsid w:val="005F4A1A"/>
    <w:rsid w:val="005F53A6"/>
    <w:rsid w:val="0060397A"/>
    <w:rsid w:val="006076C5"/>
    <w:rsid w:val="006117E6"/>
    <w:rsid w:val="00611E06"/>
    <w:rsid w:val="00611E85"/>
    <w:rsid w:val="0062280F"/>
    <w:rsid w:val="00623692"/>
    <w:rsid w:val="00626CC8"/>
    <w:rsid w:val="00627C10"/>
    <w:rsid w:val="00630942"/>
    <w:rsid w:val="00631353"/>
    <w:rsid w:val="00631533"/>
    <w:rsid w:val="006323F0"/>
    <w:rsid w:val="00637E3D"/>
    <w:rsid w:val="006437F9"/>
    <w:rsid w:val="00645114"/>
    <w:rsid w:val="00645E84"/>
    <w:rsid w:val="0064679C"/>
    <w:rsid w:val="006476F3"/>
    <w:rsid w:val="00647AF3"/>
    <w:rsid w:val="00655C75"/>
    <w:rsid w:val="00657B93"/>
    <w:rsid w:val="006611EE"/>
    <w:rsid w:val="006634ED"/>
    <w:rsid w:val="006726B5"/>
    <w:rsid w:val="00674BB4"/>
    <w:rsid w:val="0067775F"/>
    <w:rsid w:val="00680433"/>
    <w:rsid w:val="00681FDB"/>
    <w:rsid w:val="00684CA0"/>
    <w:rsid w:val="006879A4"/>
    <w:rsid w:val="00691672"/>
    <w:rsid w:val="006935AC"/>
    <w:rsid w:val="00693FD8"/>
    <w:rsid w:val="006A5D13"/>
    <w:rsid w:val="006B1262"/>
    <w:rsid w:val="006B22DD"/>
    <w:rsid w:val="006B2C70"/>
    <w:rsid w:val="006B390A"/>
    <w:rsid w:val="006B4B28"/>
    <w:rsid w:val="006C2F09"/>
    <w:rsid w:val="006D0233"/>
    <w:rsid w:val="006D26AD"/>
    <w:rsid w:val="006D6D53"/>
    <w:rsid w:val="006E26A5"/>
    <w:rsid w:val="006E3796"/>
    <w:rsid w:val="006E4F8F"/>
    <w:rsid w:val="006E5BAC"/>
    <w:rsid w:val="006F0001"/>
    <w:rsid w:val="006F41FD"/>
    <w:rsid w:val="006F4270"/>
    <w:rsid w:val="006F5F92"/>
    <w:rsid w:val="007014C2"/>
    <w:rsid w:val="00704D57"/>
    <w:rsid w:val="00711EF3"/>
    <w:rsid w:val="00717E55"/>
    <w:rsid w:val="0072208B"/>
    <w:rsid w:val="007230AA"/>
    <w:rsid w:val="00723468"/>
    <w:rsid w:val="0072411E"/>
    <w:rsid w:val="00725989"/>
    <w:rsid w:val="00735324"/>
    <w:rsid w:val="00741671"/>
    <w:rsid w:val="0074360F"/>
    <w:rsid w:val="0074378C"/>
    <w:rsid w:val="0074491D"/>
    <w:rsid w:val="00746188"/>
    <w:rsid w:val="00746DEB"/>
    <w:rsid w:val="00753856"/>
    <w:rsid w:val="007560F6"/>
    <w:rsid w:val="00756161"/>
    <w:rsid w:val="00756DC2"/>
    <w:rsid w:val="00762710"/>
    <w:rsid w:val="007633DE"/>
    <w:rsid w:val="0076353D"/>
    <w:rsid w:val="00764A7B"/>
    <w:rsid w:val="0077036B"/>
    <w:rsid w:val="00770511"/>
    <w:rsid w:val="00770A75"/>
    <w:rsid w:val="0077432C"/>
    <w:rsid w:val="007744EB"/>
    <w:rsid w:val="0077464E"/>
    <w:rsid w:val="00781507"/>
    <w:rsid w:val="0078231C"/>
    <w:rsid w:val="007865B9"/>
    <w:rsid w:val="00787CA9"/>
    <w:rsid w:val="00790A25"/>
    <w:rsid w:val="00790D9D"/>
    <w:rsid w:val="007937D8"/>
    <w:rsid w:val="007939A7"/>
    <w:rsid w:val="00793DDF"/>
    <w:rsid w:val="00794C7D"/>
    <w:rsid w:val="00795405"/>
    <w:rsid w:val="00795C6E"/>
    <w:rsid w:val="007A1296"/>
    <w:rsid w:val="007A200E"/>
    <w:rsid w:val="007A3911"/>
    <w:rsid w:val="007A5DA2"/>
    <w:rsid w:val="007A68FD"/>
    <w:rsid w:val="007A7BDD"/>
    <w:rsid w:val="007B0FF2"/>
    <w:rsid w:val="007B2EF4"/>
    <w:rsid w:val="007B4A5A"/>
    <w:rsid w:val="007B5263"/>
    <w:rsid w:val="007C0B95"/>
    <w:rsid w:val="007C2B4D"/>
    <w:rsid w:val="007C3BDC"/>
    <w:rsid w:val="007C4E33"/>
    <w:rsid w:val="007C6222"/>
    <w:rsid w:val="007D1846"/>
    <w:rsid w:val="007D2FEF"/>
    <w:rsid w:val="007D481C"/>
    <w:rsid w:val="007D707D"/>
    <w:rsid w:val="007E1128"/>
    <w:rsid w:val="007E13EE"/>
    <w:rsid w:val="007E202E"/>
    <w:rsid w:val="007E3B00"/>
    <w:rsid w:val="007E4C69"/>
    <w:rsid w:val="007E5C90"/>
    <w:rsid w:val="007E6F73"/>
    <w:rsid w:val="007F2099"/>
    <w:rsid w:val="0080353E"/>
    <w:rsid w:val="008041EE"/>
    <w:rsid w:val="008059C4"/>
    <w:rsid w:val="008063AF"/>
    <w:rsid w:val="00806747"/>
    <w:rsid w:val="008067FB"/>
    <w:rsid w:val="0080714A"/>
    <w:rsid w:val="008124FF"/>
    <w:rsid w:val="0081321C"/>
    <w:rsid w:val="00813939"/>
    <w:rsid w:val="008146EC"/>
    <w:rsid w:val="00815F44"/>
    <w:rsid w:val="00817712"/>
    <w:rsid w:val="00821EC1"/>
    <w:rsid w:val="00822FFB"/>
    <w:rsid w:val="00827954"/>
    <w:rsid w:val="00836213"/>
    <w:rsid w:val="008367F8"/>
    <w:rsid w:val="0083702C"/>
    <w:rsid w:val="00843266"/>
    <w:rsid w:val="008445DF"/>
    <w:rsid w:val="00861552"/>
    <w:rsid w:val="00864C23"/>
    <w:rsid w:val="008661D6"/>
    <w:rsid w:val="00867B5A"/>
    <w:rsid w:val="00870987"/>
    <w:rsid w:val="008732E3"/>
    <w:rsid w:val="00887745"/>
    <w:rsid w:val="00890F94"/>
    <w:rsid w:val="00891895"/>
    <w:rsid w:val="00891AED"/>
    <w:rsid w:val="0089208D"/>
    <w:rsid w:val="00892221"/>
    <w:rsid w:val="00892A77"/>
    <w:rsid w:val="00894E41"/>
    <w:rsid w:val="00896B0C"/>
    <w:rsid w:val="008A76F6"/>
    <w:rsid w:val="008B4A5F"/>
    <w:rsid w:val="008B6A40"/>
    <w:rsid w:val="008B78CD"/>
    <w:rsid w:val="008C0D47"/>
    <w:rsid w:val="008C3794"/>
    <w:rsid w:val="008C3E64"/>
    <w:rsid w:val="008C7B72"/>
    <w:rsid w:val="008D2217"/>
    <w:rsid w:val="008D2BA4"/>
    <w:rsid w:val="008D44C8"/>
    <w:rsid w:val="008E39E3"/>
    <w:rsid w:val="008E4D55"/>
    <w:rsid w:val="008F0C4C"/>
    <w:rsid w:val="008F1633"/>
    <w:rsid w:val="008F51BE"/>
    <w:rsid w:val="00906354"/>
    <w:rsid w:val="00906700"/>
    <w:rsid w:val="0090723B"/>
    <w:rsid w:val="009108B4"/>
    <w:rsid w:val="0091096F"/>
    <w:rsid w:val="00910AB4"/>
    <w:rsid w:val="009111A5"/>
    <w:rsid w:val="009113B3"/>
    <w:rsid w:val="009119F0"/>
    <w:rsid w:val="00913FE8"/>
    <w:rsid w:val="009157DD"/>
    <w:rsid w:val="0092032A"/>
    <w:rsid w:val="009222AA"/>
    <w:rsid w:val="00922894"/>
    <w:rsid w:val="00925CF3"/>
    <w:rsid w:val="00925F1F"/>
    <w:rsid w:val="009266E5"/>
    <w:rsid w:val="009272C2"/>
    <w:rsid w:val="009304EA"/>
    <w:rsid w:val="0093126E"/>
    <w:rsid w:val="00942CB4"/>
    <w:rsid w:val="00942DDE"/>
    <w:rsid w:val="00950BB3"/>
    <w:rsid w:val="00951417"/>
    <w:rsid w:val="00951496"/>
    <w:rsid w:val="009533E7"/>
    <w:rsid w:val="0095499A"/>
    <w:rsid w:val="00955E49"/>
    <w:rsid w:val="00957A3F"/>
    <w:rsid w:val="00957F9B"/>
    <w:rsid w:val="00963F22"/>
    <w:rsid w:val="00967E90"/>
    <w:rsid w:val="00970305"/>
    <w:rsid w:val="00970FD5"/>
    <w:rsid w:val="009713D5"/>
    <w:rsid w:val="00972692"/>
    <w:rsid w:val="00972886"/>
    <w:rsid w:val="009729E8"/>
    <w:rsid w:val="00987041"/>
    <w:rsid w:val="0099310B"/>
    <w:rsid w:val="009A0C3A"/>
    <w:rsid w:val="009A296B"/>
    <w:rsid w:val="009A3FE0"/>
    <w:rsid w:val="009B07C9"/>
    <w:rsid w:val="009B1710"/>
    <w:rsid w:val="009B5803"/>
    <w:rsid w:val="009B5E04"/>
    <w:rsid w:val="009C1390"/>
    <w:rsid w:val="009C1BEF"/>
    <w:rsid w:val="009C2DC8"/>
    <w:rsid w:val="009C37BB"/>
    <w:rsid w:val="009C3EA1"/>
    <w:rsid w:val="009C53FB"/>
    <w:rsid w:val="009C67CD"/>
    <w:rsid w:val="009D2279"/>
    <w:rsid w:val="009E10D1"/>
    <w:rsid w:val="009E1399"/>
    <w:rsid w:val="009E1572"/>
    <w:rsid w:val="009E4270"/>
    <w:rsid w:val="009E44B3"/>
    <w:rsid w:val="009F4B47"/>
    <w:rsid w:val="009F5915"/>
    <w:rsid w:val="009F6340"/>
    <w:rsid w:val="00A0067A"/>
    <w:rsid w:val="00A00E67"/>
    <w:rsid w:val="00A02298"/>
    <w:rsid w:val="00A02BC4"/>
    <w:rsid w:val="00A13DA1"/>
    <w:rsid w:val="00A14B6D"/>
    <w:rsid w:val="00A15ECD"/>
    <w:rsid w:val="00A2196A"/>
    <w:rsid w:val="00A24740"/>
    <w:rsid w:val="00A251B1"/>
    <w:rsid w:val="00A26BB2"/>
    <w:rsid w:val="00A31396"/>
    <w:rsid w:val="00A32E7B"/>
    <w:rsid w:val="00A33D39"/>
    <w:rsid w:val="00A36F6D"/>
    <w:rsid w:val="00A40917"/>
    <w:rsid w:val="00A41308"/>
    <w:rsid w:val="00A63C67"/>
    <w:rsid w:val="00A7080B"/>
    <w:rsid w:val="00A72D22"/>
    <w:rsid w:val="00A72DC3"/>
    <w:rsid w:val="00A74946"/>
    <w:rsid w:val="00A75258"/>
    <w:rsid w:val="00A80341"/>
    <w:rsid w:val="00A83B5A"/>
    <w:rsid w:val="00A858CC"/>
    <w:rsid w:val="00A94817"/>
    <w:rsid w:val="00A94F05"/>
    <w:rsid w:val="00A9600F"/>
    <w:rsid w:val="00AA3C76"/>
    <w:rsid w:val="00AA44FC"/>
    <w:rsid w:val="00AA7096"/>
    <w:rsid w:val="00AB0496"/>
    <w:rsid w:val="00AB179D"/>
    <w:rsid w:val="00AB1919"/>
    <w:rsid w:val="00AB4D3F"/>
    <w:rsid w:val="00AB4F85"/>
    <w:rsid w:val="00AB650C"/>
    <w:rsid w:val="00AB7CC7"/>
    <w:rsid w:val="00AC2AB5"/>
    <w:rsid w:val="00AC3357"/>
    <w:rsid w:val="00AC3B78"/>
    <w:rsid w:val="00AC5FC4"/>
    <w:rsid w:val="00AC6792"/>
    <w:rsid w:val="00AC79CE"/>
    <w:rsid w:val="00AD2587"/>
    <w:rsid w:val="00AD292F"/>
    <w:rsid w:val="00AD2A1A"/>
    <w:rsid w:val="00AD2CA3"/>
    <w:rsid w:val="00AD363B"/>
    <w:rsid w:val="00AD61E2"/>
    <w:rsid w:val="00AD71D5"/>
    <w:rsid w:val="00AD74A5"/>
    <w:rsid w:val="00AD7792"/>
    <w:rsid w:val="00AE6A68"/>
    <w:rsid w:val="00AE722C"/>
    <w:rsid w:val="00AF12EA"/>
    <w:rsid w:val="00AF2F33"/>
    <w:rsid w:val="00AF6B81"/>
    <w:rsid w:val="00B0093B"/>
    <w:rsid w:val="00B045AC"/>
    <w:rsid w:val="00B10A69"/>
    <w:rsid w:val="00B111B7"/>
    <w:rsid w:val="00B155B2"/>
    <w:rsid w:val="00B17660"/>
    <w:rsid w:val="00B2421B"/>
    <w:rsid w:val="00B268C9"/>
    <w:rsid w:val="00B27803"/>
    <w:rsid w:val="00B368F2"/>
    <w:rsid w:val="00B42ACA"/>
    <w:rsid w:val="00B4378B"/>
    <w:rsid w:val="00B52177"/>
    <w:rsid w:val="00B57D2F"/>
    <w:rsid w:val="00B6331F"/>
    <w:rsid w:val="00B6529C"/>
    <w:rsid w:val="00B66708"/>
    <w:rsid w:val="00B674FE"/>
    <w:rsid w:val="00B75CD8"/>
    <w:rsid w:val="00B80B84"/>
    <w:rsid w:val="00B810F8"/>
    <w:rsid w:val="00B83857"/>
    <w:rsid w:val="00B84D39"/>
    <w:rsid w:val="00B87563"/>
    <w:rsid w:val="00B939E1"/>
    <w:rsid w:val="00B942E4"/>
    <w:rsid w:val="00BA3ED4"/>
    <w:rsid w:val="00BA7490"/>
    <w:rsid w:val="00BB221B"/>
    <w:rsid w:val="00BC178A"/>
    <w:rsid w:val="00BC21B8"/>
    <w:rsid w:val="00BC3AC3"/>
    <w:rsid w:val="00BD20A9"/>
    <w:rsid w:val="00BD5723"/>
    <w:rsid w:val="00BD591F"/>
    <w:rsid w:val="00BE1266"/>
    <w:rsid w:val="00BE12FA"/>
    <w:rsid w:val="00BE50D7"/>
    <w:rsid w:val="00BE7767"/>
    <w:rsid w:val="00BF24DD"/>
    <w:rsid w:val="00BF345C"/>
    <w:rsid w:val="00BF3C10"/>
    <w:rsid w:val="00BF5524"/>
    <w:rsid w:val="00C0517F"/>
    <w:rsid w:val="00C05F29"/>
    <w:rsid w:val="00C14675"/>
    <w:rsid w:val="00C16ED6"/>
    <w:rsid w:val="00C2184C"/>
    <w:rsid w:val="00C25DC9"/>
    <w:rsid w:val="00C277B0"/>
    <w:rsid w:val="00C323F3"/>
    <w:rsid w:val="00C37F17"/>
    <w:rsid w:val="00C42388"/>
    <w:rsid w:val="00C440FC"/>
    <w:rsid w:val="00C4458D"/>
    <w:rsid w:val="00C448AF"/>
    <w:rsid w:val="00C455CE"/>
    <w:rsid w:val="00C45C8A"/>
    <w:rsid w:val="00C50605"/>
    <w:rsid w:val="00C50BA4"/>
    <w:rsid w:val="00C51913"/>
    <w:rsid w:val="00C5286E"/>
    <w:rsid w:val="00C56952"/>
    <w:rsid w:val="00C6038F"/>
    <w:rsid w:val="00C61381"/>
    <w:rsid w:val="00C63B82"/>
    <w:rsid w:val="00C64B19"/>
    <w:rsid w:val="00C64DB9"/>
    <w:rsid w:val="00C656A5"/>
    <w:rsid w:val="00C6642C"/>
    <w:rsid w:val="00C67D6C"/>
    <w:rsid w:val="00C67EF6"/>
    <w:rsid w:val="00C75369"/>
    <w:rsid w:val="00C90FA5"/>
    <w:rsid w:val="00C91430"/>
    <w:rsid w:val="00C9196C"/>
    <w:rsid w:val="00C92234"/>
    <w:rsid w:val="00C95FC8"/>
    <w:rsid w:val="00C96186"/>
    <w:rsid w:val="00C9795C"/>
    <w:rsid w:val="00C97DC1"/>
    <w:rsid w:val="00CA0D24"/>
    <w:rsid w:val="00CA116F"/>
    <w:rsid w:val="00CA15E6"/>
    <w:rsid w:val="00CA4AD5"/>
    <w:rsid w:val="00CA54FB"/>
    <w:rsid w:val="00CB058A"/>
    <w:rsid w:val="00CB18F1"/>
    <w:rsid w:val="00CB28BD"/>
    <w:rsid w:val="00CC0891"/>
    <w:rsid w:val="00CC2F46"/>
    <w:rsid w:val="00CC4B2D"/>
    <w:rsid w:val="00CC5844"/>
    <w:rsid w:val="00CC5A7A"/>
    <w:rsid w:val="00CC78E3"/>
    <w:rsid w:val="00CC7EA5"/>
    <w:rsid w:val="00CE0638"/>
    <w:rsid w:val="00CE1770"/>
    <w:rsid w:val="00CE409F"/>
    <w:rsid w:val="00CE56B2"/>
    <w:rsid w:val="00CE72CA"/>
    <w:rsid w:val="00CE7308"/>
    <w:rsid w:val="00CF02EE"/>
    <w:rsid w:val="00CF1D18"/>
    <w:rsid w:val="00CF2362"/>
    <w:rsid w:val="00CF3D21"/>
    <w:rsid w:val="00CF6A5C"/>
    <w:rsid w:val="00D05822"/>
    <w:rsid w:val="00D07618"/>
    <w:rsid w:val="00D1009A"/>
    <w:rsid w:val="00D10ADD"/>
    <w:rsid w:val="00D1232A"/>
    <w:rsid w:val="00D14E3D"/>
    <w:rsid w:val="00D17046"/>
    <w:rsid w:val="00D17907"/>
    <w:rsid w:val="00D20990"/>
    <w:rsid w:val="00D232ED"/>
    <w:rsid w:val="00D25B0D"/>
    <w:rsid w:val="00D27C29"/>
    <w:rsid w:val="00D3093F"/>
    <w:rsid w:val="00D3148A"/>
    <w:rsid w:val="00D32364"/>
    <w:rsid w:val="00D3761B"/>
    <w:rsid w:val="00D42323"/>
    <w:rsid w:val="00D45F2D"/>
    <w:rsid w:val="00D5625C"/>
    <w:rsid w:val="00D57C3A"/>
    <w:rsid w:val="00D6087C"/>
    <w:rsid w:val="00D61086"/>
    <w:rsid w:val="00D6467D"/>
    <w:rsid w:val="00D73B9F"/>
    <w:rsid w:val="00D76F1D"/>
    <w:rsid w:val="00D800C1"/>
    <w:rsid w:val="00D81781"/>
    <w:rsid w:val="00D90EB8"/>
    <w:rsid w:val="00D92218"/>
    <w:rsid w:val="00D97643"/>
    <w:rsid w:val="00DA40D8"/>
    <w:rsid w:val="00DA4AF6"/>
    <w:rsid w:val="00DA513F"/>
    <w:rsid w:val="00DA5E77"/>
    <w:rsid w:val="00DB6ED4"/>
    <w:rsid w:val="00DC060C"/>
    <w:rsid w:val="00DC1A69"/>
    <w:rsid w:val="00DC1F6A"/>
    <w:rsid w:val="00DC44BF"/>
    <w:rsid w:val="00DD2A7E"/>
    <w:rsid w:val="00DE0987"/>
    <w:rsid w:val="00DE381F"/>
    <w:rsid w:val="00DE3D26"/>
    <w:rsid w:val="00DF1A40"/>
    <w:rsid w:val="00DF4B72"/>
    <w:rsid w:val="00DF6DF7"/>
    <w:rsid w:val="00DF7474"/>
    <w:rsid w:val="00E0504A"/>
    <w:rsid w:val="00E06E8A"/>
    <w:rsid w:val="00E101B2"/>
    <w:rsid w:val="00E173D4"/>
    <w:rsid w:val="00E259F3"/>
    <w:rsid w:val="00E26B25"/>
    <w:rsid w:val="00E32907"/>
    <w:rsid w:val="00E32D7D"/>
    <w:rsid w:val="00E339F3"/>
    <w:rsid w:val="00E35820"/>
    <w:rsid w:val="00E36F93"/>
    <w:rsid w:val="00E37DC1"/>
    <w:rsid w:val="00E43720"/>
    <w:rsid w:val="00E45E36"/>
    <w:rsid w:val="00E4680E"/>
    <w:rsid w:val="00E512D1"/>
    <w:rsid w:val="00E60AFA"/>
    <w:rsid w:val="00E612E1"/>
    <w:rsid w:val="00E64CD6"/>
    <w:rsid w:val="00E64E30"/>
    <w:rsid w:val="00E719E9"/>
    <w:rsid w:val="00E73377"/>
    <w:rsid w:val="00E82C5D"/>
    <w:rsid w:val="00E83A8F"/>
    <w:rsid w:val="00E851C8"/>
    <w:rsid w:val="00E87AA7"/>
    <w:rsid w:val="00E927E2"/>
    <w:rsid w:val="00E937FF"/>
    <w:rsid w:val="00E96937"/>
    <w:rsid w:val="00EA2548"/>
    <w:rsid w:val="00EA3CB8"/>
    <w:rsid w:val="00EA494F"/>
    <w:rsid w:val="00EA6B53"/>
    <w:rsid w:val="00EA715C"/>
    <w:rsid w:val="00EB040C"/>
    <w:rsid w:val="00EB1780"/>
    <w:rsid w:val="00EB24D2"/>
    <w:rsid w:val="00EB32DE"/>
    <w:rsid w:val="00EB4837"/>
    <w:rsid w:val="00EB6570"/>
    <w:rsid w:val="00EC0A7F"/>
    <w:rsid w:val="00EC3ED9"/>
    <w:rsid w:val="00EC48B6"/>
    <w:rsid w:val="00EC6685"/>
    <w:rsid w:val="00EC698E"/>
    <w:rsid w:val="00EC72D1"/>
    <w:rsid w:val="00EE2DF0"/>
    <w:rsid w:val="00EE41F6"/>
    <w:rsid w:val="00EF05A2"/>
    <w:rsid w:val="00EF11EA"/>
    <w:rsid w:val="00EF126B"/>
    <w:rsid w:val="00EF2332"/>
    <w:rsid w:val="00F014A1"/>
    <w:rsid w:val="00F03BA2"/>
    <w:rsid w:val="00F03C68"/>
    <w:rsid w:val="00F07339"/>
    <w:rsid w:val="00F111E9"/>
    <w:rsid w:val="00F156B4"/>
    <w:rsid w:val="00F1655E"/>
    <w:rsid w:val="00F16E95"/>
    <w:rsid w:val="00F17712"/>
    <w:rsid w:val="00F17D70"/>
    <w:rsid w:val="00F27C91"/>
    <w:rsid w:val="00F303CE"/>
    <w:rsid w:val="00F41BA5"/>
    <w:rsid w:val="00F450A7"/>
    <w:rsid w:val="00F56172"/>
    <w:rsid w:val="00F5718B"/>
    <w:rsid w:val="00F576ED"/>
    <w:rsid w:val="00F62D00"/>
    <w:rsid w:val="00F64B36"/>
    <w:rsid w:val="00F6665A"/>
    <w:rsid w:val="00F6798B"/>
    <w:rsid w:val="00F712F8"/>
    <w:rsid w:val="00F721F9"/>
    <w:rsid w:val="00F7256F"/>
    <w:rsid w:val="00F72602"/>
    <w:rsid w:val="00F72A0F"/>
    <w:rsid w:val="00F74E15"/>
    <w:rsid w:val="00F775AF"/>
    <w:rsid w:val="00F862F5"/>
    <w:rsid w:val="00F86696"/>
    <w:rsid w:val="00F87294"/>
    <w:rsid w:val="00F90B79"/>
    <w:rsid w:val="00F926C5"/>
    <w:rsid w:val="00FA1F99"/>
    <w:rsid w:val="00FA546E"/>
    <w:rsid w:val="00FA5E31"/>
    <w:rsid w:val="00FA62A1"/>
    <w:rsid w:val="00FB0DAC"/>
    <w:rsid w:val="00FB0EE4"/>
    <w:rsid w:val="00FB1794"/>
    <w:rsid w:val="00FB3EDB"/>
    <w:rsid w:val="00FB5374"/>
    <w:rsid w:val="00FB5458"/>
    <w:rsid w:val="00FC061D"/>
    <w:rsid w:val="00FC1905"/>
    <w:rsid w:val="00FC3A1B"/>
    <w:rsid w:val="00FC4C19"/>
    <w:rsid w:val="00FC5FD8"/>
    <w:rsid w:val="00FD1D72"/>
    <w:rsid w:val="00FD68D0"/>
    <w:rsid w:val="00FD77E8"/>
    <w:rsid w:val="00FE0644"/>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FF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semiHidden/>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185DC9"/>
    <w:pPr>
      <w:numPr>
        <w:ilvl w:val="4"/>
      </w:numPr>
      <w:outlineLvl w:val="4"/>
    </w:pPr>
    <w:rPr>
      <w:sz w:val="22"/>
    </w:rPr>
  </w:style>
  <w:style w:type="paragraph" w:styleId="Heading6">
    <w:name w:val="heading 6"/>
    <w:basedOn w:val="Normal"/>
    <w:next w:val="Normal"/>
    <w:link w:val="Heading6Char"/>
    <w:semiHidden/>
    <w:unhideWhenUsed/>
    <w:qFormat/>
    <w:rsid w:val="00185DC9"/>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185DC9"/>
    <w:pPr>
      <w:numPr>
        <w:ilvl w:val="7"/>
        <w:numId w:val="1"/>
      </w:numPr>
      <w:outlineLvl w:val="7"/>
    </w:pPr>
  </w:style>
  <w:style w:type="paragraph" w:styleId="Heading9">
    <w:name w:val="heading 9"/>
    <w:basedOn w:val="Heading8"/>
    <w:next w:val="Normal"/>
    <w:link w:val="Heading9Char"/>
    <w:uiPriority w:val="99"/>
    <w:semiHidden/>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semiHidden/>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uiPriority w:val="99"/>
    <w:qFormat/>
    <w:rsid w:val="00185DC9"/>
    <w:pPr>
      <w:keepNext/>
      <w:keepLines/>
      <w:spacing w:after="0"/>
      <w:jc w:val="center"/>
    </w:pPr>
    <w:rPr>
      <w:rFonts w:ascii="Arial" w:hAnsi="Arial"/>
      <w:b/>
      <w:sz w:val="18"/>
      <w:lang w:val="x-none"/>
    </w:rPr>
  </w:style>
  <w:style w:type="character" w:customStyle="1" w:styleId="TAHCar">
    <w:name w:val="TAH Car"/>
    <w:link w:val="TAH"/>
    <w:uiPriority w:val="99"/>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table" w:styleId="TableGrid">
    <w:name w:val="Table Grid"/>
    <w:basedOn w:val="TableNormal"/>
    <w:uiPriority w:val="39"/>
    <w:rsid w:val="00DB6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24124"/>
    <w:rPr>
      <w:lang w:val="en-GB"/>
    </w:rPr>
  </w:style>
  <w:style w:type="character" w:styleId="Emphasis">
    <w:name w:val="Emphasis"/>
    <w:qFormat/>
    <w:rsid w:val="00A40917"/>
    <w:rPr>
      <w:rFonts w:ascii="Arial" w:eastAsia="SimSun" w:hAnsi="Arial" w:cs="Arial"/>
      <w:i/>
      <w:iCs/>
      <w:color w:val="0000FF"/>
      <w:kern w:val="2"/>
      <w:lang w:val="en-US" w:eastAsia="zh-CN" w:bidi="ar-SA"/>
    </w:rPr>
  </w:style>
  <w:style w:type="paragraph" w:customStyle="1" w:styleId="Tabletext">
    <w:name w:val="Table_text"/>
    <w:basedOn w:val="Normal"/>
    <w:rsid w:val="00EB48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64480">
      <w:bodyDiv w:val="1"/>
      <w:marLeft w:val="0"/>
      <w:marRight w:val="0"/>
      <w:marTop w:val="0"/>
      <w:marBottom w:val="0"/>
      <w:divBdr>
        <w:top w:val="none" w:sz="0" w:space="0" w:color="auto"/>
        <w:left w:val="none" w:sz="0" w:space="0" w:color="auto"/>
        <w:bottom w:val="none" w:sz="0" w:space="0" w:color="auto"/>
        <w:right w:val="none" w:sz="0" w:space="0" w:color="auto"/>
      </w:divBdr>
      <w:divsChild>
        <w:div w:id="1945066929">
          <w:marLeft w:val="1166"/>
          <w:marRight w:val="0"/>
          <w:marTop w:val="86"/>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90828193">
      <w:bodyDiv w:val="1"/>
      <w:marLeft w:val="0"/>
      <w:marRight w:val="0"/>
      <w:marTop w:val="0"/>
      <w:marBottom w:val="0"/>
      <w:divBdr>
        <w:top w:val="none" w:sz="0" w:space="0" w:color="auto"/>
        <w:left w:val="none" w:sz="0" w:space="0" w:color="auto"/>
        <w:bottom w:val="none" w:sz="0" w:space="0" w:color="auto"/>
        <w:right w:val="none" w:sz="0" w:space="0" w:color="auto"/>
      </w:divBdr>
      <w:divsChild>
        <w:div w:id="317731839">
          <w:marLeft w:val="1166"/>
          <w:marRight w:val="0"/>
          <w:marTop w:val="86"/>
          <w:marBottom w:val="0"/>
          <w:divBdr>
            <w:top w:val="none" w:sz="0" w:space="0" w:color="auto"/>
            <w:left w:val="none" w:sz="0" w:space="0" w:color="auto"/>
            <w:bottom w:val="none" w:sz="0" w:space="0" w:color="auto"/>
            <w:right w:val="none" w:sz="0" w:space="0" w:color="auto"/>
          </w:divBdr>
        </w:div>
        <w:div w:id="335571899">
          <w:marLeft w:val="1800"/>
          <w:marRight w:val="0"/>
          <w:marTop w:val="77"/>
          <w:marBottom w:val="0"/>
          <w:divBdr>
            <w:top w:val="none" w:sz="0" w:space="0" w:color="auto"/>
            <w:left w:val="none" w:sz="0" w:space="0" w:color="auto"/>
            <w:bottom w:val="none" w:sz="0" w:space="0" w:color="auto"/>
            <w:right w:val="none" w:sz="0" w:space="0" w:color="auto"/>
          </w:divBdr>
        </w:div>
        <w:div w:id="2072649640">
          <w:marLeft w:val="1800"/>
          <w:marRight w:val="0"/>
          <w:marTop w:val="77"/>
          <w:marBottom w:val="0"/>
          <w:divBdr>
            <w:top w:val="none" w:sz="0" w:space="0" w:color="auto"/>
            <w:left w:val="none" w:sz="0" w:space="0" w:color="auto"/>
            <w:bottom w:val="none" w:sz="0" w:space="0" w:color="auto"/>
            <w:right w:val="none" w:sz="0" w:space="0" w:color="auto"/>
          </w:divBdr>
        </w:div>
        <w:div w:id="835846226">
          <w:marLeft w:val="1800"/>
          <w:marRight w:val="0"/>
          <w:marTop w:val="77"/>
          <w:marBottom w:val="0"/>
          <w:divBdr>
            <w:top w:val="none" w:sz="0" w:space="0" w:color="auto"/>
            <w:left w:val="none" w:sz="0" w:space="0" w:color="auto"/>
            <w:bottom w:val="none" w:sz="0" w:space="0" w:color="auto"/>
            <w:right w:val="none" w:sz="0" w:space="0" w:color="auto"/>
          </w:divBdr>
        </w:div>
        <w:div w:id="327825048">
          <w:marLeft w:val="1800"/>
          <w:marRight w:val="0"/>
          <w:marTop w:val="77"/>
          <w:marBottom w:val="0"/>
          <w:divBdr>
            <w:top w:val="none" w:sz="0" w:space="0" w:color="auto"/>
            <w:left w:val="none" w:sz="0" w:space="0" w:color="auto"/>
            <w:bottom w:val="none" w:sz="0" w:space="0" w:color="auto"/>
            <w:right w:val="none" w:sz="0" w:space="0" w:color="auto"/>
          </w:divBdr>
        </w:div>
        <w:div w:id="1355880257">
          <w:marLeft w:val="1800"/>
          <w:marRight w:val="0"/>
          <w:marTop w:val="77"/>
          <w:marBottom w:val="0"/>
          <w:divBdr>
            <w:top w:val="none" w:sz="0" w:space="0" w:color="auto"/>
            <w:left w:val="none" w:sz="0" w:space="0" w:color="auto"/>
            <w:bottom w:val="none" w:sz="0" w:space="0" w:color="auto"/>
            <w:right w:val="none" w:sz="0" w:space="0" w:color="auto"/>
          </w:divBdr>
        </w:div>
        <w:div w:id="66155406">
          <w:marLeft w:val="1800"/>
          <w:marRight w:val="0"/>
          <w:marTop w:val="77"/>
          <w:marBottom w:val="0"/>
          <w:divBdr>
            <w:top w:val="none" w:sz="0" w:space="0" w:color="auto"/>
            <w:left w:val="none" w:sz="0" w:space="0" w:color="auto"/>
            <w:bottom w:val="none" w:sz="0" w:space="0" w:color="auto"/>
            <w:right w:val="none" w:sz="0" w:space="0" w:color="auto"/>
          </w:divBdr>
        </w:div>
        <w:div w:id="338964711">
          <w:marLeft w:val="1800"/>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94821884">
      <w:bodyDiv w:val="1"/>
      <w:marLeft w:val="0"/>
      <w:marRight w:val="0"/>
      <w:marTop w:val="0"/>
      <w:marBottom w:val="0"/>
      <w:divBdr>
        <w:top w:val="none" w:sz="0" w:space="0" w:color="auto"/>
        <w:left w:val="none" w:sz="0" w:space="0" w:color="auto"/>
        <w:bottom w:val="none" w:sz="0" w:space="0" w:color="auto"/>
        <w:right w:val="none" w:sz="0" w:space="0" w:color="auto"/>
      </w:divBdr>
      <w:divsChild>
        <w:div w:id="1658995370">
          <w:marLeft w:val="1166"/>
          <w:marRight w:val="0"/>
          <w:marTop w:val="86"/>
          <w:marBottom w:val="0"/>
          <w:divBdr>
            <w:top w:val="none" w:sz="0" w:space="0" w:color="auto"/>
            <w:left w:val="none" w:sz="0" w:space="0" w:color="auto"/>
            <w:bottom w:val="none" w:sz="0" w:space="0" w:color="auto"/>
            <w:right w:val="none" w:sz="0" w:space="0" w:color="auto"/>
          </w:divBdr>
        </w:div>
        <w:div w:id="1161653078">
          <w:marLeft w:val="1166"/>
          <w:marRight w:val="0"/>
          <w:marTop w:val="86"/>
          <w:marBottom w:val="0"/>
          <w:divBdr>
            <w:top w:val="none" w:sz="0" w:space="0" w:color="auto"/>
            <w:left w:val="none" w:sz="0" w:space="0" w:color="auto"/>
            <w:bottom w:val="none" w:sz="0" w:space="0" w:color="auto"/>
            <w:right w:val="none" w:sz="0" w:space="0" w:color="auto"/>
          </w:divBdr>
        </w:div>
        <w:div w:id="662783587">
          <w:marLeft w:val="1800"/>
          <w:marRight w:val="0"/>
          <w:marTop w:val="77"/>
          <w:marBottom w:val="0"/>
          <w:divBdr>
            <w:top w:val="none" w:sz="0" w:space="0" w:color="auto"/>
            <w:left w:val="none" w:sz="0" w:space="0" w:color="auto"/>
            <w:bottom w:val="none" w:sz="0" w:space="0" w:color="auto"/>
            <w:right w:val="none" w:sz="0" w:space="0" w:color="auto"/>
          </w:divBdr>
        </w:div>
        <w:div w:id="223680876">
          <w:marLeft w:val="1166"/>
          <w:marRight w:val="0"/>
          <w:marTop w:val="86"/>
          <w:marBottom w:val="0"/>
          <w:divBdr>
            <w:top w:val="none" w:sz="0" w:space="0" w:color="auto"/>
            <w:left w:val="none" w:sz="0" w:space="0" w:color="auto"/>
            <w:bottom w:val="none" w:sz="0" w:space="0" w:color="auto"/>
            <w:right w:val="none" w:sz="0" w:space="0" w:color="auto"/>
          </w:divBdr>
        </w:div>
        <w:div w:id="260141432">
          <w:marLeft w:val="1166"/>
          <w:marRight w:val="0"/>
          <w:marTop w:val="86"/>
          <w:marBottom w:val="0"/>
          <w:divBdr>
            <w:top w:val="none" w:sz="0" w:space="0" w:color="auto"/>
            <w:left w:val="none" w:sz="0" w:space="0" w:color="auto"/>
            <w:bottom w:val="none" w:sz="0" w:space="0" w:color="auto"/>
            <w:right w:val="none" w:sz="0" w:space="0" w:color="auto"/>
          </w:divBdr>
        </w:div>
        <w:div w:id="788007793">
          <w:marLeft w:val="1166"/>
          <w:marRight w:val="0"/>
          <w:marTop w:val="86"/>
          <w:marBottom w:val="0"/>
          <w:divBdr>
            <w:top w:val="none" w:sz="0" w:space="0" w:color="auto"/>
            <w:left w:val="none" w:sz="0" w:space="0" w:color="auto"/>
            <w:bottom w:val="none" w:sz="0" w:space="0" w:color="auto"/>
            <w:right w:val="none" w:sz="0" w:space="0" w:color="auto"/>
          </w:divBdr>
        </w:div>
        <w:div w:id="579877128">
          <w:marLeft w:val="1166"/>
          <w:marRight w:val="0"/>
          <w:marTop w:val="86"/>
          <w:marBottom w:val="0"/>
          <w:divBdr>
            <w:top w:val="none" w:sz="0" w:space="0" w:color="auto"/>
            <w:left w:val="none" w:sz="0" w:space="0" w:color="auto"/>
            <w:bottom w:val="none" w:sz="0" w:space="0" w:color="auto"/>
            <w:right w:val="none" w:sz="0" w:space="0" w:color="auto"/>
          </w:divBdr>
        </w:div>
        <w:div w:id="594944300">
          <w:marLeft w:val="1166"/>
          <w:marRight w:val="0"/>
          <w:marTop w:val="86"/>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4815505">
      <w:bodyDiv w:val="1"/>
      <w:marLeft w:val="0"/>
      <w:marRight w:val="0"/>
      <w:marTop w:val="0"/>
      <w:marBottom w:val="0"/>
      <w:divBdr>
        <w:top w:val="none" w:sz="0" w:space="0" w:color="auto"/>
        <w:left w:val="none" w:sz="0" w:space="0" w:color="auto"/>
        <w:bottom w:val="none" w:sz="0" w:space="0" w:color="auto"/>
        <w:right w:val="none" w:sz="0" w:space="0" w:color="auto"/>
      </w:divBdr>
      <w:divsChild>
        <w:div w:id="1183933973">
          <w:marLeft w:val="1166"/>
          <w:marRight w:val="0"/>
          <w:marTop w:val="86"/>
          <w:marBottom w:val="0"/>
          <w:divBdr>
            <w:top w:val="none" w:sz="0" w:space="0" w:color="auto"/>
            <w:left w:val="none" w:sz="0" w:space="0" w:color="auto"/>
            <w:bottom w:val="none" w:sz="0" w:space="0" w:color="auto"/>
            <w:right w:val="none" w:sz="0" w:space="0" w:color="auto"/>
          </w:divBdr>
        </w:div>
        <w:div w:id="1199586887">
          <w:marLeft w:val="1166"/>
          <w:marRight w:val="0"/>
          <w:marTop w:val="86"/>
          <w:marBottom w:val="0"/>
          <w:divBdr>
            <w:top w:val="none" w:sz="0" w:space="0" w:color="auto"/>
            <w:left w:val="none" w:sz="0" w:space="0" w:color="auto"/>
            <w:bottom w:val="none" w:sz="0" w:space="0" w:color="auto"/>
            <w:right w:val="none" w:sz="0" w:space="0" w:color="auto"/>
          </w:divBdr>
        </w:div>
      </w:divsChild>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06851569">
      <w:bodyDiv w:val="1"/>
      <w:marLeft w:val="0"/>
      <w:marRight w:val="0"/>
      <w:marTop w:val="0"/>
      <w:marBottom w:val="0"/>
      <w:divBdr>
        <w:top w:val="none" w:sz="0" w:space="0" w:color="auto"/>
        <w:left w:val="none" w:sz="0" w:space="0" w:color="auto"/>
        <w:bottom w:val="none" w:sz="0" w:space="0" w:color="auto"/>
        <w:right w:val="none" w:sz="0" w:space="0" w:color="auto"/>
      </w:divBdr>
      <w:divsChild>
        <w:div w:id="938684105">
          <w:marLeft w:val="1166"/>
          <w:marRight w:val="0"/>
          <w:marTop w:val="86"/>
          <w:marBottom w:val="0"/>
          <w:divBdr>
            <w:top w:val="none" w:sz="0" w:space="0" w:color="auto"/>
            <w:left w:val="none" w:sz="0" w:space="0" w:color="auto"/>
            <w:bottom w:val="none" w:sz="0" w:space="0" w:color="auto"/>
            <w:right w:val="none" w:sz="0" w:space="0" w:color="auto"/>
          </w:divBdr>
        </w:div>
        <w:div w:id="607853421">
          <w:marLeft w:val="1800"/>
          <w:marRight w:val="0"/>
          <w:marTop w:val="77"/>
          <w:marBottom w:val="0"/>
          <w:divBdr>
            <w:top w:val="none" w:sz="0" w:space="0" w:color="auto"/>
            <w:left w:val="none" w:sz="0" w:space="0" w:color="auto"/>
            <w:bottom w:val="none" w:sz="0" w:space="0" w:color="auto"/>
            <w:right w:val="none" w:sz="0" w:space="0" w:color="auto"/>
          </w:divBdr>
        </w:div>
        <w:div w:id="1083645686">
          <w:marLeft w:val="1800"/>
          <w:marRight w:val="0"/>
          <w:marTop w:val="77"/>
          <w:marBottom w:val="0"/>
          <w:divBdr>
            <w:top w:val="none" w:sz="0" w:space="0" w:color="auto"/>
            <w:left w:val="none" w:sz="0" w:space="0" w:color="auto"/>
            <w:bottom w:val="none" w:sz="0" w:space="0" w:color="auto"/>
            <w:right w:val="none" w:sz="0" w:space="0" w:color="auto"/>
          </w:divBdr>
        </w:div>
        <w:div w:id="1891842434">
          <w:marLeft w:val="1800"/>
          <w:marRight w:val="0"/>
          <w:marTop w:val="77"/>
          <w:marBottom w:val="0"/>
          <w:divBdr>
            <w:top w:val="none" w:sz="0" w:space="0" w:color="auto"/>
            <w:left w:val="none" w:sz="0" w:space="0" w:color="auto"/>
            <w:bottom w:val="none" w:sz="0" w:space="0" w:color="auto"/>
            <w:right w:val="none" w:sz="0" w:space="0" w:color="auto"/>
          </w:divBdr>
        </w:div>
        <w:div w:id="2055888679">
          <w:marLeft w:val="1800"/>
          <w:marRight w:val="0"/>
          <w:marTop w:val="77"/>
          <w:marBottom w:val="0"/>
          <w:divBdr>
            <w:top w:val="none" w:sz="0" w:space="0" w:color="auto"/>
            <w:left w:val="none" w:sz="0" w:space="0" w:color="auto"/>
            <w:bottom w:val="none" w:sz="0" w:space="0" w:color="auto"/>
            <w:right w:val="none" w:sz="0" w:space="0" w:color="auto"/>
          </w:divBdr>
        </w:div>
        <w:div w:id="803349767">
          <w:marLeft w:val="1800"/>
          <w:marRight w:val="0"/>
          <w:marTop w:val="77"/>
          <w:marBottom w:val="0"/>
          <w:divBdr>
            <w:top w:val="none" w:sz="0" w:space="0" w:color="auto"/>
            <w:left w:val="none" w:sz="0" w:space="0" w:color="auto"/>
            <w:bottom w:val="none" w:sz="0" w:space="0" w:color="auto"/>
            <w:right w:val="none" w:sz="0" w:space="0" w:color="auto"/>
          </w:divBdr>
        </w:div>
        <w:div w:id="1599829447">
          <w:marLeft w:val="1800"/>
          <w:marRight w:val="0"/>
          <w:marTop w:val="77"/>
          <w:marBottom w:val="0"/>
          <w:divBdr>
            <w:top w:val="none" w:sz="0" w:space="0" w:color="auto"/>
            <w:left w:val="none" w:sz="0" w:space="0" w:color="auto"/>
            <w:bottom w:val="none" w:sz="0" w:space="0" w:color="auto"/>
            <w:right w:val="none" w:sz="0" w:space="0" w:color="auto"/>
          </w:divBdr>
        </w:div>
        <w:div w:id="1494637289">
          <w:marLeft w:val="1800"/>
          <w:marRight w:val="0"/>
          <w:marTop w:val="77"/>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49031605">
      <w:bodyDiv w:val="1"/>
      <w:marLeft w:val="0"/>
      <w:marRight w:val="0"/>
      <w:marTop w:val="0"/>
      <w:marBottom w:val="0"/>
      <w:divBdr>
        <w:top w:val="none" w:sz="0" w:space="0" w:color="auto"/>
        <w:left w:val="none" w:sz="0" w:space="0" w:color="auto"/>
        <w:bottom w:val="none" w:sz="0" w:space="0" w:color="auto"/>
        <w:right w:val="none" w:sz="0" w:space="0" w:color="auto"/>
      </w:divBdr>
      <w:divsChild>
        <w:div w:id="599945798">
          <w:marLeft w:val="1800"/>
          <w:marRight w:val="0"/>
          <w:marTop w:val="77"/>
          <w:marBottom w:val="0"/>
          <w:divBdr>
            <w:top w:val="none" w:sz="0" w:space="0" w:color="auto"/>
            <w:left w:val="none" w:sz="0" w:space="0" w:color="auto"/>
            <w:bottom w:val="none" w:sz="0" w:space="0" w:color="auto"/>
            <w:right w:val="none" w:sz="0" w:space="0" w:color="auto"/>
          </w:divBdr>
        </w:div>
        <w:div w:id="1194075380">
          <w:marLeft w:val="1800"/>
          <w:marRight w:val="0"/>
          <w:marTop w:val="77"/>
          <w:marBottom w:val="0"/>
          <w:divBdr>
            <w:top w:val="none" w:sz="0" w:space="0" w:color="auto"/>
            <w:left w:val="none" w:sz="0" w:space="0" w:color="auto"/>
            <w:bottom w:val="none" w:sz="0" w:space="0" w:color="auto"/>
            <w:right w:val="none" w:sz="0" w:space="0" w:color="auto"/>
          </w:divBdr>
        </w:div>
        <w:div w:id="299069774">
          <w:marLeft w:val="1800"/>
          <w:marRight w:val="0"/>
          <w:marTop w:val="77"/>
          <w:marBottom w:val="0"/>
          <w:divBdr>
            <w:top w:val="none" w:sz="0" w:space="0" w:color="auto"/>
            <w:left w:val="none" w:sz="0" w:space="0" w:color="auto"/>
            <w:bottom w:val="none" w:sz="0" w:space="0" w:color="auto"/>
            <w:right w:val="none" w:sz="0" w:space="0" w:color="auto"/>
          </w:divBdr>
        </w:div>
        <w:div w:id="1719477153">
          <w:marLeft w:val="1800"/>
          <w:marRight w:val="0"/>
          <w:marTop w:val="77"/>
          <w:marBottom w:val="0"/>
          <w:divBdr>
            <w:top w:val="none" w:sz="0" w:space="0" w:color="auto"/>
            <w:left w:val="none" w:sz="0" w:space="0" w:color="auto"/>
            <w:bottom w:val="none" w:sz="0" w:space="0" w:color="auto"/>
            <w:right w:val="none" w:sz="0" w:space="0" w:color="auto"/>
          </w:divBdr>
        </w:div>
      </w:divsChild>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8105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4950</TotalTime>
  <Pages>3</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948</cp:revision>
  <dcterms:created xsi:type="dcterms:W3CDTF">2021-04-29T00:54:00Z</dcterms:created>
  <dcterms:modified xsi:type="dcterms:W3CDTF">2021-08-05T10:28:00Z</dcterms:modified>
</cp:coreProperties>
</file>